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C932" w14:textId="77777777" w:rsidR="009E3E5D" w:rsidRPr="00A52C69" w:rsidRDefault="009E3E5D" w:rsidP="009E3E5D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09BA3B10" w14:textId="77777777" w:rsidR="000F6EC0" w:rsidRPr="002B4FEB" w:rsidRDefault="000F6EC0" w:rsidP="000F6EC0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Termeni şi Condiţii de Prestare*</w:t>
      </w:r>
      <w:r w:rsidRPr="002B4FEB">
        <w:rPr>
          <w:rStyle w:val="FootnoteReference"/>
          <w:b/>
          <w:bCs/>
          <w:u w:val="single"/>
          <w:lang w:val="ro-RO"/>
        </w:rPr>
        <w:footnoteReference w:id="1"/>
      </w:r>
    </w:p>
    <w:p w14:paraId="48789B9F" w14:textId="7A156647" w:rsidR="000F6EC0" w:rsidRPr="00587602" w:rsidRDefault="000F6EC0" w:rsidP="000F6EC0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E602DE">
        <w:rPr>
          <w:rFonts w:cstheme="minorHAnsi"/>
          <w:color w:val="000000" w:themeColor="text1"/>
          <w:lang w:val="ro-RO"/>
        </w:rPr>
        <w:t>soft-uri</w:t>
      </w:r>
    </w:p>
    <w:p w14:paraId="55F6EF30" w14:textId="42275C2E" w:rsidR="000F6EC0" w:rsidRPr="002B4FEB" w:rsidRDefault="000F6EC0" w:rsidP="000F6EC0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(Activități de</w:t>
      </w:r>
      <w:r w:rsidR="006043E1">
        <w:rPr>
          <w:rFonts w:ascii="Calibri" w:hAnsi="Calibri" w:cs="Calibri"/>
          <w:lang w:val="ro-RO"/>
        </w:rPr>
        <w:t xml:space="preserve"> dotare</w:t>
      </w:r>
      <w:r w:rsidRPr="002B4FEB">
        <w:rPr>
          <w:rFonts w:ascii="Calibri" w:hAnsi="Calibri" w:cs="Calibri"/>
          <w:lang w:val="ro-RO"/>
        </w:rPr>
        <w:t xml:space="preserve">) </w:t>
      </w:r>
    </w:p>
    <w:p w14:paraId="7D42E8C3" w14:textId="77777777" w:rsidR="000F6EC0" w:rsidRPr="002B4FEB" w:rsidRDefault="000F6EC0" w:rsidP="000F6EC0">
      <w:pPr>
        <w:spacing w:after="0" w:line="240" w:lineRule="auto"/>
        <w:rPr>
          <w:lang w:val="ro-RO"/>
        </w:rPr>
      </w:pPr>
    </w:p>
    <w:p w14:paraId="4A429AF4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ro-RO"/>
        </w:rPr>
      </w:pPr>
      <w:r w:rsidRPr="00D3451B">
        <w:rPr>
          <w:rFonts w:asciiTheme="minorHAnsi" w:eastAsiaTheme="minorEastAsia" w:hAnsiTheme="minorHAnsi" w:cstheme="minorHAnsi"/>
          <w:sz w:val="20"/>
          <w:szCs w:val="20"/>
          <w:lang w:val="ro-RO"/>
        </w:rPr>
        <w:t>Proiectul privind Învățământul Secundar (ROSE)</w:t>
      </w:r>
    </w:p>
    <w:p w14:paraId="783F6ED5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ro-RO"/>
        </w:rPr>
      </w:pPr>
      <w:r w:rsidRPr="00D3451B">
        <w:rPr>
          <w:rFonts w:asciiTheme="minorHAnsi" w:eastAsiaTheme="minorEastAsia" w:hAnsiTheme="minorHAnsi" w:cstheme="minorHAnsi"/>
          <w:sz w:val="20"/>
          <w:szCs w:val="20"/>
          <w:lang w:val="ro-RO"/>
        </w:rPr>
        <w:t xml:space="preserve">Schema de Granturi </w:t>
      </w:r>
    </w:p>
    <w:p w14:paraId="348BECAC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fr-FR"/>
        </w:rPr>
      </w:pPr>
      <w:r w:rsidRPr="00D3451B">
        <w:rPr>
          <w:rFonts w:asciiTheme="minorHAnsi" w:eastAsiaTheme="minorEastAsia" w:hAnsiTheme="minorHAnsi" w:cstheme="minorHAnsi"/>
          <w:sz w:val="20"/>
          <w:szCs w:val="20"/>
          <w:lang w:val="ro-RO"/>
        </w:rPr>
        <w:t xml:space="preserve">Beneficiar: </w:t>
      </w:r>
      <w:r w:rsidRPr="00D3451B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D3451B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D3451B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D3451B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D3451B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1204536B" w14:textId="77777777" w:rsidR="000F6EC0" w:rsidRDefault="000F6EC0" w:rsidP="000F6EC0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2470"/>
        <w:gridCol w:w="1142"/>
        <w:gridCol w:w="1020"/>
        <w:gridCol w:w="1321"/>
        <w:gridCol w:w="1250"/>
        <w:gridCol w:w="2199"/>
      </w:tblGrid>
      <w:tr w:rsidR="000F6EC0" w:rsidRPr="004674D0" w14:paraId="2841C293" w14:textId="77777777" w:rsidTr="005B0D52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14:paraId="65650E6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A9D903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550" w:type="pct"/>
            <w:vAlign w:val="center"/>
          </w:tcPr>
          <w:p w14:paraId="27C2785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14:paraId="4B9A4313" w14:textId="20E3A866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578F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2B02D3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14:paraId="00601564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14:paraId="7487D32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BF90B3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  <w:p w14:paraId="2C2F28EC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</w:tc>
      </w:tr>
      <w:tr w:rsidR="000F247B" w:rsidRPr="004674D0" w14:paraId="00F6DB90" w14:textId="77777777" w:rsidTr="00126CF3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4060C518" w14:textId="580CBDC1" w:rsidR="000F247B" w:rsidRDefault="000F247B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B760894" w14:textId="73611293" w:rsidR="000F247B" w:rsidRPr="000D29C1" w:rsidRDefault="000F247B" w:rsidP="00A578F4">
            <w:pPr>
              <w:spacing w:after="0" w:line="240" w:lineRule="auto"/>
              <w:ind w:left="-198" w:firstLine="198"/>
              <w:jc w:val="center"/>
            </w:pPr>
            <w:r w:rsidRPr="002C0B36">
              <w:rPr>
                <w:lang w:val="ro-RO"/>
              </w:rPr>
              <w:t>Adobe After Effects CS 5.5 licenta permanenta, Windows</w:t>
            </w:r>
          </w:p>
        </w:tc>
        <w:tc>
          <w:tcPr>
            <w:tcW w:w="550" w:type="pct"/>
            <w:vAlign w:val="center"/>
          </w:tcPr>
          <w:p w14:paraId="5A33EDF4" w14:textId="3F634597" w:rsidR="000F247B" w:rsidRPr="000D29C1" w:rsidRDefault="000F247B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sz w:val="20"/>
                <w:lang w:val="ro-RO"/>
              </w:rPr>
              <w:t>1</w:t>
            </w:r>
            <w:r w:rsidRPr="000D29C1">
              <w:rPr>
                <w:rFonts w:cstheme="minorHAnsi"/>
                <w:spacing w:val="-2"/>
                <w:sz w:val="20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153CA1D4" w14:textId="77777777" w:rsidR="000F247B" w:rsidRPr="00A52C69" w:rsidRDefault="000F247B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521902FA" w14:textId="77777777" w:rsidR="000F247B" w:rsidRPr="00A52C69" w:rsidRDefault="000F247B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24941D2B" w14:textId="77777777" w:rsidR="000F247B" w:rsidRPr="00A52C69" w:rsidRDefault="000F247B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12FC71F" w14:textId="77777777" w:rsidR="000F247B" w:rsidRPr="00A52C69" w:rsidRDefault="000F247B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247B" w:rsidRPr="004674D0" w14:paraId="314484A9" w14:textId="77777777" w:rsidTr="0093579B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2CA215EC" w14:textId="77777777" w:rsidR="000F247B" w:rsidRDefault="000F247B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</w:p>
          <w:p w14:paraId="3D2176E4" w14:textId="41379D6D" w:rsidR="000F247B" w:rsidRDefault="000F247B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7DAED4F" w14:textId="6E129400" w:rsidR="000F247B" w:rsidRDefault="000F247B" w:rsidP="00A578F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4"/>
                <w:lang w:val="ro-RO"/>
              </w:rPr>
            </w:pPr>
            <w:r w:rsidRPr="002C0B36">
              <w:rPr>
                <w:lang w:val="ro-RO"/>
              </w:rPr>
              <w:t>Licenta Abbyy FineReader, Versiunea 15, Editia Standard, Educationala, Engleza, 1 utilizator</w:t>
            </w:r>
            <w:r>
              <w:rPr>
                <w:lang w:val="ro-RO"/>
              </w:rPr>
              <w:t>, Perpetual</w:t>
            </w:r>
          </w:p>
        </w:tc>
        <w:tc>
          <w:tcPr>
            <w:tcW w:w="550" w:type="pct"/>
          </w:tcPr>
          <w:p w14:paraId="34CEB96E" w14:textId="293B8206" w:rsidR="000F247B" w:rsidRDefault="000F247B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895D16">
              <w:rPr>
                <w:rFonts w:cstheme="minorHAnsi"/>
                <w:spacing w:val="-2"/>
                <w:sz w:val="20"/>
                <w:lang w:val="ro-RO"/>
              </w:rPr>
              <w:t>1 buc.</w:t>
            </w:r>
          </w:p>
        </w:tc>
        <w:tc>
          <w:tcPr>
            <w:tcW w:w="491" w:type="pct"/>
          </w:tcPr>
          <w:p w14:paraId="79AC809B" w14:textId="77777777" w:rsidR="000F247B" w:rsidRPr="00A52C69" w:rsidRDefault="000F247B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69CEBDBB" w14:textId="77777777" w:rsidR="000F247B" w:rsidRPr="00A52C69" w:rsidRDefault="000F247B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B519FDA" w14:textId="77777777" w:rsidR="000F247B" w:rsidRPr="00A52C69" w:rsidRDefault="000F247B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456E3DC5" w14:textId="77777777" w:rsidR="000F247B" w:rsidRPr="00A52C69" w:rsidRDefault="000F247B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247B" w:rsidRPr="004674D0" w14:paraId="7B68C1A6" w14:textId="77777777" w:rsidTr="0093579B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7CDA049F" w14:textId="77777777" w:rsidR="000F247B" w:rsidRDefault="000F247B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</w:p>
          <w:p w14:paraId="45BD970E" w14:textId="0D9F3CF0" w:rsidR="000F247B" w:rsidRDefault="000F247B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558D619" w14:textId="59C4B4EA" w:rsidR="000F247B" w:rsidRDefault="000F247B" w:rsidP="00A578F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4"/>
                <w:lang w:val="ro-RO"/>
              </w:rPr>
            </w:pPr>
            <w:r w:rsidRPr="002C0B36">
              <w:rPr>
                <w:lang w:val="ro-RO"/>
              </w:rPr>
              <w:t>CorelDRAW Essentials 2021, Licenta permanenta</w:t>
            </w:r>
          </w:p>
        </w:tc>
        <w:tc>
          <w:tcPr>
            <w:tcW w:w="550" w:type="pct"/>
          </w:tcPr>
          <w:p w14:paraId="0C1A37AE" w14:textId="6AF7D873" w:rsidR="000F247B" w:rsidRDefault="000F247B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895D16">
              <w:rPr>
                <w:rFonts w:cstheme="minorHAnsi"/>
                <w:spacing w:val="-2"/>
                <w:sz w:val="20"/>
                <w:lang w:val="ro-RO"/>
              </w:rPr>
              <w:t>1 buc.</w:t>
            </w:r>
          </w:p>
        </w:tc>
        <w:tc>
          <w:tcPr>
            <w:tcW w:w="491" w:type="pct"/>
          </w:tcPr>
          <w:p w14:paraId="64D6C355" w14:textId="77777777" w:rsidR="000F247B" w:rsidRPr="00A52C69" w:rsidRDefault="000F247B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1E108BC4" w14:textId="77777777" w:rsidR="000F247B" w:rsidRPr="00A52C69" w:rsidRDefault="000F247B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7BCEA9A7" w14:textId="77777777" w:rsidR="000F247B" w:rsidRPr="00A52C69" w:rsidRDefault="000F247B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424F6880" w14:textId="77777777" w:rsidR="000F247B" w:rsidRPr="00A52C69" w:rsidRDefault="000F247B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B0D52" w:rsidRPr="004674D0" w14:paraId="587EFD25" w14:textId="77777777" w:rsidTr="005B0D52">
        <w:trPr>
          <w:trHeight w:val="285"/>
        </w:trPr>
        <w:tc>
          <w:tcPr>
            <w:tcW w:w="508" w:type="pct"/>
            <w:shd w:val="clear" w:color="auto" w:fill="auto"/>
            <w:noWrap/>
            <w:vAlign w:val="bottom"/>
          </w:tcPr>
          <w:p w14:paraId="16850903" w14:textId="744ACDD0" w:rsidR="005B0D52" w:rsidRPr="00A52C69" w:rsidRDefault="005B0D52" w:rsidP="00676FB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14:paraId="08B77E9A" w14:textId="77777777" w:rsidR="005B0D52" w:rsidRPr="00A52C69" w:rsidRDefault="005B0D52" w:rsidP="00676FB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550" w:type="pct"/>
          </w:tcPr>
          <w:p w14:paraId="02808A81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1" w:type="pct"/>
          </w:tcPr>
          <w:p w14:paraId="184E1EF4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35" w:type="pct"/>
          </w:tcPr>
          <w:p w14:paraId="080630F1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1" w:type="pct"/>
          </w:tcPr>
          <w:p w14:paraId="70903DCD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89FE0C6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1166A112" w:rsidR="000F6EC0" w:rsidRPr="002B02D3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5B0D52">
        <w:rPr>
          <w:rFonts w:cstheme="minorHAnsi"/>
          <w:b/>
          <w:u w:val="single"/>
          <w:lang w:val="ro-RO"/>
        </w:rPr>
        <w:t>Grafic de livrare:</w:t>
      </w:r>
      <w:r w:rsidRPr="005B0D52">
        <w:rPr>
          <w:rFonts w:cstheme="minorHAnsi"/>
          <w:b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Livrarea se efectuează 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Contractului, la destinația finală indicată, conform următorului grafic:</w:t>
      </w:r>
      <w:r w:rsidR="00A578F4" w:rsidRPr="005B0D52">
        <w:rPr>
          <w:rFonts w:cstheme="minorHAnsi"/>
          <w:lang w:val="ro-RO"/>
        </w:rPr>
        <w:t xml:space="preserve"> (</w:t>
      </w:r>
      <w:r w:rsidR="00A578F4" w:rsidRPr="005B0D52">
        <w:rPr>
          <w:rFonts w:cstheme="minorHAnsi"/>
          <w:i/>
          <w:lang w:val="ro-RO"/>
        </w:rPr>
        <w:t>a se completa de către ofertant)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4435"/>
        <w:gridCol w:w="2058"/>
        <w:gridCol w:w="2058"/>
      </w:tblGrid>
      <w:tr w:rsidR="00A578F4" w:rsidRPr="00A578F4" w14:paraId="339B67B2" w14:textId="4867E29A" w:rsidTr="00A578F4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14:paraId="5D9755D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Nr. crt.</w:t>
            </w:r>
          </w:p>
          <w:p w14:paraId="11C412FD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2A192225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Denumirea produselor</w:t>
            </w:r>
          </w:p>
          <w:p w14:paraId="213F9BB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14:paraId="20449C43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Cant.</w:t>
            </w:r>
          </w:p>
          <w:p w14:paraId="032B6A58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(3)</w:t>
            </w:r>
          </w:p>
        </w:tc>
        <w:tc>
          <w:tcPr>
            <w:tcW w:w="984" w:type="pct"/>
          </w:tcPr>
          <w:p w14:paraId="546D102D" w14:textId="23BEFD65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Termen de livrare</w:t>
            </w:r>
          </w:p>
        </w:tc>
      </w:tr>
      <w:tr w:rsidR="000F247B" w:rsidRPr="00A578F4" w14:paraId="2C5D7387" w14:textId="77777777" w:rsidTr="001669A2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2F952128" w14:textId="5459A933" w:rsidR="000F247B" w:rsidRPr="002B02D3" w:rsidRDefault="000F247B" w:rsidP="005205BC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0725D73F" w14:textId="33F07EAE" w:rsidR="000F247B" w:rsidRPr="002B02D3" w:rsidRDefault="000F247B" w:rsidP="005205BC">
            <w:pPr>
              <w:spacing w:after="0" w:line="240" w:lineRule="auto"/>
              <w:ind w:left="-198" w:firstLine="198"/>
              <w:jc w:val="center"/>
              <w:rPr>
                <w:color w:val="C00000"/>
              </w:rPr>
            </w:pPr>
            <w:r w:rsidRPr="002C0B36">
              <w:rPr>
                <w:lang w:val="ro-RO"/>
              </w:rPr>
              <w:t>Adobe After Effects CS 5.5 licenta permanenta, Windows</w:t>
            </w:r>
          </w:p>
        </w:tc>
        <w:tc>
          <w:tcPr>
            <w:tcW w:w="984" w:type="pct"/>
            <w:vAlign w:val="center"/>
          </w:tcPr>
          <w:p w14:paraId="51BF4BF3" w14:textId="17399FE3" w:rsidR="000F247B" w:rsidRPr="002B02D3" w:rsidRDefault="000F247B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sz w:val="20"/>
                <w:lang w:val="ro-RO"/>
              </w:rPr>
              <w:t>1</w:t>
            </w:r>
            <w:r w:rsidRPr="000D29C1">
              <w:rPr>
                <w:rFonts w:cstheme="minorHAnsi"/>
                <w:spacing w:val="-2"/>
                <w:sz w:val="20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32D18EBB" w14:textId="77777777" w:rsidR="000F247B" w:rsidRPr="002B02D3" w:rsidRDefault="000F247B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0F247B" w:rsidRPr="00A578F4" w14:paraId="76B34FE3" w14:textId="77777777" w:rsidTr="00B0769C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2B4D2315" w14:textId="5F55AAFF" w:rsidR="000F247B" w:rsidRDefault="000F247B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49479473" w14:textId="0FC22C85" w:rsidR="000F247B" w:rsidRDefault="000F247B" w:rsidP="005205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4"/>
                <w:lang w:val="ro-RO"/>
              </w:rPr>
            </w:pPr>
            <w:r w:rsidRPr="002C0B36">
              <w:rPr>
                <w:lang w:val="ro-RO"/>
              </w:rPr>
              <w:t>Licenta Abbyy FineReader, Versiunea 15, Editia Standard, Educationala, Engleza, 1 utilizator</w:t>
            </w:r>
            <w:r>
              <w:rPr>
                <w:lang w:val="ro-RO"/>
              </w:rPr>
              <w:t>, Perpetual</w:t>
            </w:r>
          </w:p>
        </w:tc>
        <w:tc>
          <w:tcPr>
            <w:tcW w:w="984" w:type="pct"/>
          </w:tcPr>
          <w:p w14:paraId="5A16E5FA" w14:textId="27329EB1" w:rsidR="000F247B" w:rsidRDefault="000F247B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895D16">
              <w:rPr>
                <w:rFonts w:cstheme="minorHAnsi"/>
                <w:spacing w:val="-2"/>
                <w:sz w:val="20"/>
                <w:lang w:val="ro-RO"/>
              </w:rPr>
              <w:t>1 buc.</w:t>
            </w:r>
          </w:p>
        </w:tc>
        <w:tc>
          <w:tcPr>
            <w:tcW w:w="984" w:type="pct"/>
          </w:tcPr>
          <w:p w14:paraId="3B819EBB" w14:textId="77777777" w:rsidR="000F247B" w:rsidRPr="002B02D3" w:rsidRDefault="000F247B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0F247B" w:rsidRPr="00A578F4" w14:paraId="330F7776" w14:textId="77777777" w:rsidTr="00B0769C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4C5E8DE2" w14:textId="748DE6DA" w:rsidR="000F247B" w:rsidRDefault="000F247B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6275E4CD" w14:textId="5BFEC4DD" w:rsidR="000F247B" w:rsidRDefault="000F247B" w:rsidP="005205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4"/>
                <w:lang w:val="ro-RO"/>
              </w:rPr>
            </w:pPr>
            <w:r w:rsidRPr="002C0B36">
              <w:rPr>
                <w:lang w:val="ro-RO"/>
              </w:rPr>
              <w:t>CorelDRAW Essentials 2021, Licenta permanenta</w:t>
            </w:r>
          </w:p>
        </w:tc>
        <w:tc>
          <w:tcPr>
            <w:tcW w:w="984" w:type="pct"/>
          </w:tcPr>
          <w:p w14:paraId="5FD7742C" w14:textId="57D346F3" w:rsidR="000F247B" w:rsidRDefault="000F247B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895D16">
              <w:rPr>
                <w:rFonts w:cstheme="minorHAnsi"/>
                <w:spacing w:val="-2"/>
                <w:sz w:val="20"/>
                <w:lang w:val="ro-RO"/>
              </w:rPr>
              <w:t>1 buc.</w:t>
            </w:r>
          </w:p>
        </w:tc>
        <w:tc>
          <w:tcPr>
            <w:tcW w:w="984" w:type="pct"/>
          </w:tcPr>
          <w:p w14:paraId="6790A4CF" w14:textId="77777777" w:rsidR="000F247B" w:rsidRPr="002B02D3" w:rsidRDefault="000F247B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14:paraId="3D0EED02" w14:textId="77777777" w:rsidR="00FD4E31" w:rsidRDefault="000F6EC0" w:rsidP="00FD4E31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00A737B4" w14:textId="77777777" w:rsidR="00FD4E31" w:rsidRDefault="00FD4E31" w:rsidP="00FD4E31">
      <w:pPr>
        <w:spacing w:after="0" w:line="240" w:lineRule="auto"/>
        <w:jc w:val="both"/>
        <w:rPr>
          <w:lang w:val="ro-RO"/>
        </w:rPr>
      </w:pPr>
    </w:p>
    <w:p w14:paraId="2A109CEE" w14:textId="77777777" w:rsidR="000F6EC0" w:rsidRPr="00FD4E31" w:rsidRDefault="00FD4E31" w:rsidP="00FD4E31">
      <w:pPr>
        <w:spacing w:after="0" w:line="240" w:lineRule="auto"/>
        <w:jc w:val="both"/>
        <w:rPr>
          <w:lang w:val="ro-RO"/>
        </w:rPr>
      </w:pPr>
      <w:r w:rsidRPr="00FD4E31">
        <w:rPr>
          <w:b/>
          <w:lang w:val="ro-RO"/>
        </w:rPr>
        <w:lastRenderedPageBreak/>
        <w:t>5.</w:t>
      </w:r>
      <w:r>
        <w:rPr>
          <w:lang w:val="ro-RO"/>
        </w:rPr>
        <w:t xml:space="preserve">           </w:t>
      </w:r>
      <w:r w:rsidR="000F6EC0"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76F819D" w14:textId="28558B18" w:rsidR="00FD4E31" w:rsidRDefault="000F6EC0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BCC5FAC" w14:textId="77777777" w:rsidR="000F6EC0" w:rsidRPr="00A52C69" w:rsidRDefault="00FD4E31" w:rsidP="000F6EC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6</w:t>
      </w:r>
      <w:r w:rsidR="000F6EC0" w:rsidRPr="00A52C69">
        <w:rPr>
          <w:rFonts w:cstheme="minorHAnsi"/>
          <w:b/>
          <w:lang w:val="ro-RO"/>
        </w:rPr>
        <w:t xml:space="preserve">. </w:t>
      </w:r>
      <w:r w:rsidR="000F6EC0" w:rsidRPr="00A52C69">
        <w:rPr>
          <w:rFonts w:cstheme="minorHAnsi"/>
          <w:b/>
          <w:lang w:val="ro-RO"/>
        </w:rPr>
        <w:tab/>
      </w:r>
      <w:r w:rsidR="000F6EC0" w:rsidRPr="00A52C69">
        <w:rPr>
          <w:rFonts w:cstheme="minorHAnsi"/>
          <w:b/>
          <w:u w:val="single"/>
          <w:lang w:val="ro-RO"/>
        </w:rPr>
        <w:t>Specificaţii Tehnice:</w:t>
      </w:r>
    </w:p>
    <w:p w14:paraId="3A7EF1DF" w14:textId="77777777" w:rsidR="000F6EC0" w:rsidRPr="00A52C69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7"/>
        <w:gridCol w:w="5019"/>
      </w:tblGrid>
      <w:tr w:rsidR="000F6EC0" w:rsidRPr="00A578F4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36F73" w:rsidRPr="00A578F4" w14:paraId="43FC6D5F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5C369E64" w14:textId="23696313" w:rsidR="00E602DE" w:rsidRDefault="000F247B" w:rsidP="00A025DD">
            <w:pPr>
              <w:spacing w:after="0" w:line="240" w:lineRule="auto"/>
              <w:rPr>
                <w:lang w:val="ro-RO"/>
              </w:rPr>
            </w:pPr>
            <w:r w:rsidRPr="002C0B36">
              <w:rPr>
                <w:lang w:val="ro-RO"/>
              </w:rPr>
              <w:t>Adobe After Effects CS 5.5 licenta permanenta, Windows</w:t>
            </w:r>
          </w:p>
          <w:p w14:paraId="6AD79734" w14:textId="77777777" w:rsidR="000F247B" w:rsidRDefault="000F247B" w:rsidP="00A025DD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</w:p>
          <w:p w14:paraId="36673F2A" w14:textId="6BD08B57" w:rsidR="00E602DE" w:rsidRDefault="000F247B" w:rsidP="00A025DD">
            <w:pPr>
              <w:spacing w:after="0" w:line="240" w:lineRule="auto"/>
              <w:rPr>
                <w:lang w:val="ro-RO"/>
              </w:rPr>
            </w:pPr>
            <w:r w:rsidRPr="002C0B36">
              <w:rPr>
                <w:lang w:val="ro-RO"/>
              </w:rPr>
              <w:t>Licenta Abbyy FineReader, Versiunea 15, Editia Standard, Educationala, Engleza, 1 utilizator</w:t>
            </w:r>
            <w:r>
              <w:rPr>
                <w:lang w:val="ro-RO"/>
              </w:rPr>
              <w:t>, Perpetual</w:t>
            </w:r>
          </w:p>
          <w:p w14:paraId="3BEF1555" w14:textId="77777777" w:rsidR="000F247B" w:rsidRDefault="000F247B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  <w:p w14:paraId="10D7CAA5" w14:textId="5E1243DB" w:rsidR="006043E1" w:rsidRDefault="000F247B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2C0B36">
              <w:rPr>
                <w:lang w:val="ro-RO"/>
              </w:rPr>
              <w:t>CorelDRAW Essentials 2021, Licenta permanenta</w:t>
            </w:r>
          </w:p>
          <w:p w14:paraId="0B0A57B9" w14:textId="77777777" w:rsidR="006043E1" w:rsidRDefault="006043E1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  <w:p w14:paraId="17C1FF3A" w14:textId="1CC80982" w:rsidR="006043E1" w:rsidRPr="001A7266" w:rsidRDefault="006043E1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08691FFA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36F73" w:rsidRPr="00A578F4" w14:paraId="2ED3DAA9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77777777" w:rsidR="00D40954" w:rsidRPr="002B02D3" w:rsidRDefault="00D40954" w:rsidP="00D40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</w:pP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NOTĂ: Specificațiile tehnice de mai sus, referirile la sisteme de operare </w:t>
            </w:r>
            <w:r w:rsidRPr="002B02D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ro-RO"/>
              </w:rPr>
              <w:t>imaginile ce susțin descrierea produselor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  <w:t>Aceste specificații vor fi considerate ca având mențiunea de ”sau echivalent”.</w:t>
            </w:r>
          </w:p>
          <w:p w14:paraId="7C126E0A" w14:textId="1AFDCDCF" w:rsidR="001A7266" w:rsidRPr="001A7266" w:rsidRDefault="001A7266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03F21039" w14:textId="0CE57A33" w:rsidR="000F6EC0" w:rsidRPr="002B02D3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2B02D3">
        <w:rPr>
          <w:color w:val="C00000"/>
          <w:lang w:val="ro-RO"/>
        </w:rPr>
        <w:t>:</w:t>
      </w:r>
      <w:r w:rsidR="00A578F4" w:rsidRPr="002B02D3">
        <w:rPr>
          <w:color w:val="C00000"/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56E0FE20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35B1D490" w14:textId="77777777" w:rsidR="003A5B1F" w:rsidRPr="00A52C69" w:rsidRDefault="003A5B1F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1081FC8D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02347022" w14:textId="77777777" w:rsidR="003A5B1F" w:rsidRPr="00A52C69" w:rsidRDefault="003A5B1F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5C2686A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30BE7755" w14:textId="77777777" w:rsidR="003A5B1F" w:rsidRPr="00A52C69" w:rsidRDefault="003A5B1F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bookmarkStart w:id="0" w:name="_GoBack"/>
      <w:bookmarkEnd w:id="0"/>
    </w:p>
    <w:p w14:paraId="6E2C976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3FB83B28" w14:textId="77777777" w:rsidR="009E3E5D" w:rsidRDefault="009E3E5D" w:rsidP="00BD14B9">
      <w:pPr>
        <w:ind w:firstLine="360"/>
        <w:jc w:val="both"/>
      </w:pPr>
    </w:p>
    <w:p w14:paraId="19C23BFC" w14:textId="77777777" w:rsidR="009E3E5D" w:rsidRDefault="009E3E5D" w:rsidP="00BD14B9">
      <w:pPr>
        <w:ind w:firstLine="360"/>
        <w:jc w:val="both"/>
      </w:pPr>
    </w:p>
    <w:p w14:paraId="2E5E16C7" w14:textId="77777777" w:rsidR="009E3E5D" w:rsidRDefault="009E3E5D" w:rsidP="00A33CD5">
      <w:pPr>
        <w:ind w:firstLine="360"/>
        <w:jc w:val="both"/>
      </w:pPr>
    </w:p>
    <w:sectPr w:rsidR="009E3E5D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31F9" w14:textId="77777777" w:rsidR="004A0079" w:rsidRDefault="004A0079" w:rsidP="009E3E5D">
      <w:pPr>
        <w:spacing w:after="0" w:line="240" w:lineRule="auto"/>
      </w:pPr>
      <w:r>
        <w:separator/>
      </w:r>
    </w:p>
  </w:endnote>
  <w:endnote w:type="continuationSeparator" w:id="0">
    <w:p w14:paraId="5DB8C4B7" w14:textId="77777777" w:rsidR="004A0079" w:rsidRDefault="004A0079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8C6E4" w14:textId="77777777" w:rsidR="004A0079" w:rsidRDefault="004A0079" w:rsidP="009E3E5D">
      <w:pPr>
        <w:spacing w:after="0" w:line="240" w:lineRule="auto"/>
      </w:pPr>
      <w:r>
        <w:separator/>
      </w:r>
    </w:p>
  </w:footnote>
  <w:footnote w:type="continuationSeparator" w:id="0">
    <w:p w14:paraId="5E716C6E" w14:textId="77777777" w:rsidR="004A0079" w:rsidRDefault="004A0079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416F6"/>
    <w:rsid w:val="00081F8B"/>
    <w:rsid w:val="000D29C1"/>
    <w:rsid w:val="000F247B"/>
    <w:rsid w:val="000F6EC0"/>
    <w:rsid w:val="00170DD3"/>
    <w:rsid w:val="001A7266"/>
    <w:rsid w:val="001C21FC"/>
    <w:rsid w:val="00231D99"/>
    <w:rsid w:val="00274536"/>
    <w:rsid w:val="002B02D3"/>
    <w:rsid w:val="002F1C2F"/>
    <w:rsid w:val="003121E5"/>
    <w:rsid w:val="003A5B1F"/>
    <w:rsid w:val="00465E16"/>
    <w:rsid w:val="004A0079"/>
    <w:rsid w:val="004D6688"/>
    <w:rsid w:val="005B0D52"/>
    <w:rsid w:val="005C7DC1"/>
    <w:rsid w:val="005D1418"/>
    <w:rsid w:val="005F0DD5"/>
    <w:rsid w:val="006043E1"/>
    <w:rsid w:val="00636F73"/>
    <w:rsid w:val="006671D9"/>
    <w:rsid w:val="00684162"/>
    <w:rsid w:val="0076751A"/>
    <w:rsid w:val="00844F9D"/>
    <w:rsid w:val="009E3E5D"/>
    <w:rsid w:val="009E7665"/>
    <w:rsid w:val="00A025DD"/>
    <w:rsid w:val="00A33CD5"/>
    <w:rsid w:val="00A340BC"/>
    <w:rsid w:val="00A345EF"/>
    <w:rsid w:val="00A578F4"/>
    <w:rsid w:val="00AA5BBC"/>
    <w:rsid w:val="00AE2790"/>
    <w:rsid w:val="00AF2871"/>
    <w:rsid w:val="00AF2DB2"/>
    <w:rsid w:val="00B00639"/>
    <w:rsid w:val="00BD14B9"/>
    <w:rsid w:val="00C57CB6"/>
    <w:rsid w:val="00C662DF"/>
    <w:rsid w:val="00CD12A8"/>
    <w:rsid w:val="00D40954"/>
    <w:rsid w:val="00D75E5A"/>
    <w:rsid w:val="00E2274A"/>
    <w:rsid w:val="00E35CD8"/>
    <w:rsid w:val="00E602DE"/>
    <w:rsid w:val="00EA688A"/>
    <w:rsid w:val="00F93BD9"/>
    <w:rsid w:val="00FD37E3"/>
    <w:rsid w:val="00FD4E31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49E80A9A-3563-4F46-A96D-75B22FCC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bbu</cp:lastModifiedBy>
  <cp:revision>3</cp:revision>
  <cp:lastPrinted>2022-05-05T12:52:00Z</cp:lastPrinted>
  <dcterms:created xsi:type="dcterms:W3CDTF">2022-05-06T11:51:00Z</dcterms:created>
  <dcterms:modified xsi:type="dcterms:W3CDTF">2022-05-06T11:52:00Z</dcterms:modified>
</cp:coreProperties>
</file>