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EB7FE0" w:rsidRDefault="00CB1D51" w:rsidP="00EB7FE0">
      <w:pPr>
        <w:spacing w:line="276" w:lineRule="auto"/>
        <w:jc w:val="center"/>
        <w:rPr>
          <w:rFonts w:ascii="Times New Roman" w:hAnsi="Times New Roman"/>
          <w:b/>
          <w:bCs/>
          <w:i/>
          <w:noProof/>
          <w:sz w:val="24"/>
          <w:szCs w:val="24"/>
        </w:rPr>
      </w:pPr>
      <w:r w:rsidRPr="00EB7FE0">
        <w:rPr>
          <w:rFonts w:ascii="Times New Roman" w:hAnsi="Times New Roman"/>
          <w:b/>
          <w:bCs/>
          <w:i/>
          <w:noProof/>
          <w:sz w:val="24"/>
          <w:szCs w:val="24"/>
        </w:rPr>
        <w:t>FORMULARE</w:t>
      </w: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jc w:val="center"/>
        <w:rPr>
          <w:rFonts w:ascii="Times New Roman" w:hAnsi="Times New Roman"/>
          <w:b/>
          <w:bCs/>
          <w:i/>
          <w:noProof/>
          <w:sz w:val="24"/>
          <w:szCs w:val="24"/>
        </w:rPr>
      </w:pPr>
    </w:p>
    <w:p w:rsidR="00CB1D51" w:rsidRPr="00EB7FE0" w:rsidRDefault="00CB1D51" w:rsidP="00EB7FE0">
      <w:pPr>
        <w:spacing w:line="276" w:lineRule="auto"/>
        <w:rPr>
          <w:rFonts w:ascii="Times New Roman" w:hAnsi="Times New Roman"/>
          <w:b/>
          <w:bCs/>
          <w:i/>
          <w:noProof/>
          <w:sz w:val="24"/>
          <w:szCs w:val="24"/>
        </w:rPr>
      </w:pP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Formularul  – 1</w:t>
      </w:r>
      <w:r w:rsidRPr="00EB7FE0">
        <w:rPr>
          <w:rFonts w:ascii="Times New Roman" w:hAnsi="Times New Roman"/>
          <w:b/>
          <w:i/>
          <w:noProof/>
          <w:sz w:val="24"/>
          <w:szCs w:val="24"/>
        </w:rPr>
        <w:tab/>
        <w:t xml:space="preserve"> Formular de ofertă (propunerea financiară) pentru atribuirea  contractului;</w:t>
      </w: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 xml:space="preserve"> </w:t>
      </w:r>
    </w:p>
    <w:p w:rsidR="00CB1D51" w:rsidRPr="00EB7FE0" w:rsidRDefault="00CB1D51" w:rsidP="00EB7FE0">
      <w:pPr>
        <w:spacing w:line="276" w:lineRule="auto"/>
        <w:rPr>
          <w:rFonts w:ascii="Times New Roman" w:hAnsi="Times New Roman"/>
          <w:b/>
          <w:i/>
          <w:noProof/>
          <w:sz w:val="24"/>
          <w:szCs w:val="24"/>
        </w:rPr>
      </w:pPr>
      <w:r w:rsidRPr="00EB7FE0">
        <w:rPr>
          <w:rFonts w:ascii="Times New Roman" w:hAnsi="Times New Roman"/>
          <w:b/>
          <w:i/>
          <w:noProof/>
          <w:sz w:val="24"/>
          <w:szCs w:val="24"/>
        </w:rPr>
        <w:t>Formularul  – 2</w:t>
      </w:r>
      <w:r w:rsidRPr="00EB7FE0">
        <w:rPr>
          <w:rFonts w:ascii="Times New Roman" w:hAnsi="Times New Roman"/>
          <w:b/>
          <w:i/>
          <w:noProof/>
          <w:sz w:val="24"/>
          <w:szCs w:val="24"/>
        </w:rPr>
        <w:tab/>
        <w:t xml:space="preserve"> Centralizator de preţuri;</w:t>
      </w:r>
    </w:p>
    <w:p w:rsidR="00CB1D51" w:rsidRPr="00EB7FE0" w:rsidRDefault="00CB1D51" w:rsidP="00EB7FE0">
      <w:pPr>
        <w:spacing w:line="276" w:lineRule="auto"/>
        <w:rPr>
          <w:rFonts w:ascii="Times New Roman" w:hAnsi="Times New Roman"/>
          <w:b/>
          <w:i/>
          <w:noProof/>
          <w:sz w:val="24"/>
          <w:szCs w:val="24"/>
        </w:rPr>
      </w:pPr>
    </w:p>
    <w:p w:rsidR="00CB1D51" w:rsidRPr="00EB7FE0" w:rsidRDefault="00CB1D51" w:rsidP="00EB7FE0">
      <w:pPr>
        <w:spacing w:line="276" w:lineRule="auto"/>
        <w:ind w:left="1416" w:hanging="1416"/>
        <w:rPr>
          <w:rFonts w:ascii="Times New Roman" w:hAnsi="Times New Roman"/>
          <w:b/>
          <w:i/>
          <w:noProof/>
          <w:sz w:val="24"/>
          <w:szCs w:val="24"/>
        </w:rPr>
      </w:pPr>
      <w:r w:rsidRPr="00EB7FE0">
        <w:rPr>
          <w:rFonts w:ascii="Times New Roman" w:hAnsi="Times New Roman"/>
          <w:b/>
          <w:i/>
          <w:noProof/>
          <w:sz w:val="24"/>
          <w:szCs w:val="24"/>
        </w:rPr>
        <w:t>Formularul – 3</w:t>
      </w:r>
      <w:r w:rsidRPr="00EB7FE0">
        <w:rPr>
          <w:rFonts w:ascii="Times New Roman" w:hAnsi="Times New Roman"/>
          <w:b/>
          <w:i/>
          <w:noProof/>
          <w:sz w:val="24"/>
          <w:szCs w:val="24"/>
        </w:rPr>
        <w:tab/>
        <w:t>Propunere tehnică pentru atribuirea contractului.</w:t>
      </w:r>
    </w:p>
    <w:p w:rsidR="00CB1D51" w:rsidRPr="00EB7FE0" w:rsidRDefault="00CB1D51" w:rsidP="00EB7FE0">
      <w:pPr>
        <w:spacing w:line="276" w:lineRule="auto"/>
        <w:rPr>
          <w:rFonts w:ascii="Times New Roman" w:hAnsi="Times New Roman"/>
          <w:b/>
          <w:i/>
          <w:noProof/>
          <w:sz w:val="24"/>
          <w:szCs w:val="24"/>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CB1D51" w:rsidRPr="00CB1D51" w:rsidRDefault="00CB1D51" w:rsidP="00EB7FE0">
      <w:pPr>
        <w:spacing w:line="276" w:lineRule="auto"/>
        <w:jc w:val="right"/>
        <w:rPr>
          <w:rFonts w:ascii="Times New Roman" w:hAnsi="Times New Roman"/>
          <w:i/>
          <w:noProof/>
          <w:sz w:val="18"/>
          <w:szCs w:val="18"/>
        </w:rPr>
      </w:pPr>
    </w:p>
    <w:p w:rsidR="002345DD" w:rsidRPr="00CB1D51" w:rsidRDefault="002345DD" w:rsidP="00EB7FE0">
      <w:pPr>
        <w:spacing w:line="276" w:lineRule="auto"/>
        <w:jc w:val="right"/>
        <w:rPr>
          <w:rFonts w:ascii="Times New Roman" w:hAnsi="Times New Roman"/>
          <w:i/>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CB1D51" w:rsidRPr="00CB1D51" w:rsidRDefault="00CB1D51" w:rsidP="00EB7FE0">
      <w:pPr>
        <w:spacing w:line="276" w:lineRule="auto"/>
        <w:jc w:val="right"/>
        <w:rPr>
          <w:rFonts w:ascii="Times New Roman" w:hAnsi="Times New Roman"/>
          <w:b/>
          <w:noProof/>
          <w:sz w:val="18"/>
          <w:szCs w:val="18"/>
        </w:rPr>
      </w:pPr>
    </w:p>
    <w:p w:rsidR="00CB1D51" w:rsidRPr="00CB1D51" w:rsidRDefault="00CB1D51" w:rsidP="00EB7FE0">
      <w:pPr>
        <w:spacing w:line="276" w:lineRule="auto"/>
        <w:jc w:val="right"/>
        <w:rPr>
          <w:rFonts w:ascii="Times New Roman" w:hAnsi="Times New Roman"/>
          <w:b/>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185CE9" w:rsidRPr="00CB1D51" w:rsidRDefault="00185CE9" w:rsidP="00EB7FE0">
      <w:pPr>
        <w:spacing w:line="276" w:lineRule="auto"/>
        <w:jc w:val="right"/>
        <w:rPr>
          <w:rFonts w:ascii="Times New Roman" w:hAnsi="Times New Roman"/>
          <w:b/>
          <w:noProof/>
          <w:sz w:val="18"/>
          <w:szCs w:val="18"/>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Intelegem ca nu sunteti</w:t>
      </w:r>
      <w:r w:rsidR="00CC4951" w:rsidRPr="00CB1D51">
        <w:rPr>
          <w:sz w:val="18"/>
          <w:szCs w:val="18"/>
        </w:rPr>
        <w:t xml:space="preserve"> </w:t>
      </w:r>
      <w:r w:rsidRPr="00CB1D51">
        <w:rPr>
          <w:sz w:val="18"/>
          <w:szCs w:val="18"/>
        </w:rPr>
        <w:t>obligati</w:t>
      </w:r>
      <w:r w:rsidR="00CC4951" w:rsidRPr="00CB1D51">
        <w:rPr>
          <w:sz w:val="18"/>
          <w:szCs w:val="18"/>
        </w:rPr>
        <w:t xml:space="preserve"> </w:t>
      </w:r>
      <w:r w:rsidRPr="00CB1D51">
        <w:rPr>
          <w:sz w:val="18"/>
          <w:szCs w:val="18"/>
        </w:rPr>
        <w:t>sa</w:t>
      </w:r>
      <w:r w:rsidR="00CC4951" w:rsidRPr="00CB1D51">
        <w:rPr>
          <w:sz w:val="18"/>
          <w:szCs w:val="18"/>
        </w:rPr>
        <w:t xml:space="preserve"> </w:t>
      </w:r>
      <w:r w:rsidRPr="00CB1D51">
        <w:rPr>
          <w:sz w:val="18"/>
          <w:szCs w:val="18"/>
        </w:rPr>
        <w:t>acceptati</w:t>
      </w:r>
      <w:r w:rsidR="00CC4951" w:rsidRPr="00CB1D51">
        <w:rPr>
          <w:sz w:val="18"/>
          <w:szCs w:val="18"/>
        </w:rPr>
        <w:t xml:space="preserve"> </w:t>
      </w:r>
      <w:r w:rsidRPr="00CB1D51">
        <w:rPr>
          <w:sz w:val="18"/>
          <w:szCs w:val="18"/>
        </w:rPr>
        <w:t>oferta cu cel</w:t>
      </w:r>
      <w:r w:rsidR="00CC4951" w:rsidRPr="00CB1D51">
        <w:rPr>
          <w:sz w:val="18"/>
          <w:szCs w:val="18"/>
        </w:rPr>
        <w:t xml:space="preserve"> </w:t>
      </w:r>
      <w:r w:rsidRPr="00CB1D51">
        <w:rPr>
          <w:sz w:val="18"/>
          <w:szCs w:val="18"/>
        </w:rPr>
        <w:t>mai</w:t>
      </w:r>
      <w:r w:rsidR="00CC4951" w:rsidRPr="00CB1D51">
        <w:rPr>
          <w:sz w:val="18"/>
          <w:szCs w:val="18"/>
        </w:rPr>
        <w:t xml:space="preserve"> </w:t>
      </w:r>
      <w:r w:rsidRPr="00CB1D51">
        <w:rPr>
          <w:sz w:val="18"/>
          <w:szCs w:val="18"/>
        </w:rPr>
        <w:t>scazut</w:t>
      </w:r>
      <w:r w:rsidR="00CC4951" w:rsidRPr="00CB1D51">
        <w:rPr>
          <w:sz w:val="18"/>
          <w:szCs w:val="18"/>
        </w:rPr>
        <w:t xml:space="preserve"> </w:t>
      </w:r>
      <w:r w:rsidRPr="00CB1D51">
        <w:rPr>
          <w:sz w:val="18"/>
          <w:szCs w:val="18"/>
        </w:rPr>
        <w:t>pret</w:t>
      </w:r>
      <w:r w:rsidR="00CC4951" w:rsidRPr="00CB1D51">
        <w:rPr>
          <w:sz w:val="18"/>
          <w:szCs w:val="18"/>
        </w:rPr>
        <w:t xml:space="preserve"> </w:t>
      </w:r>
      <w:r w:rsidRPr="00CB1D51">
        <w:rPr>
          <w:sz w:val="18"/>
          <w:szCs w:val="18"/>
        </w:rPr>
        <w:t>sau</w:t>
      </w:r>
      <w:r w:rsidR="00CC4951" w:rsidRPr="00CB1D51">
        <w:rPr>
          <w:sz w:val="18"/>
          <w:szCs w:val="18"/>
        </w:rPr>
        <w:t xml:space="preserve"> </w:t>
      </w:r>
      <w:r w:rsidRPr="00CB1D51">
        <w:rPr>
          <w:sz w:val="18"/>
          <w:szCs w:val="18"/>
        </w:rPr>
        <w:t>orice</w:t>
      </w:r>
      <w:r w:rsidR="00CC4951" w:rsidRPr="00CB1D51">
        <w:rPr>
          <w:sz w:val="18"/>
          <w:szCs w:val="18"/>
        </w:rPr>
        <w:t xml:space="preserve"> </w:t>
      </w:r>
      <w:r w:rsidRPr="00CB1D51">
        <w:rPr>
          <w:sz w:val="18"/>
          <w:szCs w:val="18"/>
        </w:rPr>
        <w:t>alta</w:t>
      </w:r>
      <w:r w:rsidR="00CC4951" w:rsidRPr="00CB1D51">
        <w:rPr>
          <w:sz w:val="18"/>
          <w:szCs w:val="18"/>
        </w:rPr>
        <w:t xml:space="preserve"> </w:t>
      </w:r>
      <w:r w:rsidRPr="00CB1D51">
        <w:rPr>
          <w:sz w:val="18"/>
          <w:szCs w:val="18"/>
        </w:rPr>
        <w:t>oferta</w:t>
      </w:r>
      <w:r w:rsidR="00CC4951" w:rsidRPr="00CB1D51">
        <w:rPr>
          <w:sz w:val="18"/>
          <w:szCs w:val="18"/>
        </w:rPr>
        <w:t xml:space="preserve"> </w:t>
      </w:r>
      <w:r w:rsidRPr="00CB1D51">
        <w:rPr>
          <w:sz w:val="18"/>
          <w:szCs w:val="18"/>
        </w:rPr>
        <w:t>pe care o puteti</w:t>
      </w:r>
      <w:r w:rsidR="00CC4951" w:rsidRPr="00CB1D51">
        <w:rPr>
          <w:sz w:val="18"/>
          <w:szCs w:val="18"/>
        </w:rPr>
        <w:t xml:space="preserve"> </w:t>
      </w:r>
      <w:r w:rsidRPr="00CB1D51">
        <w:rPr>
          <w:sz w:val="18"/>
          <w:szCs w:val="18"/>
        </w:rPr>
        <w:t>primi.</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CC4951" w:rsidRPr="00CB1D51" w:rsidRDefault="00CC4951" w:rsidP="00EB7FE0">
      <w:pPr>
        <w:spacing w:after="120" w:line="276" w:lineRule="auto"/>
        <w:rPr>
          <w:rFonts w:ascii="Times New Roman" w:hAnsi="Times New Roman"/>
          <w:i/>
          <w:sz w:val="18"/>
          <w:szCs w:val="18"/>
        </w:rPr>
      </w:pPr>
      <w:r w:rsidRPr="00CB1D51">
        <w:rPr>
          <w:rFonts w:ascii="Times New Roman" w:hAnsi="Times New Roman"/>
          <w:i/>
          <w:sz w:val="18"/>
          <w:szCs w:val="18"/>
        </w:rPr>
        <w:t>Semnătura ofertantului sau a reprezentantului ofertantului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e-mail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C4951" w:rsidRPr="00CB1D51" w:rsidRDefault="00CC4951" w:rsidP="00EB7FE0">
      <w:pPr>
        <w:spacing w:after="120" w:line="276" w:lineRule="auto"/>
        <w:jc w:val="both"/>
        <w:rPr>
          <w:rFonts w:ascii="Times New Roman" w:hAnsi="Times New Roman"/>
          <w:i/>
          <w:sz w:val="18"/>
          <w:szCs w:val="18"/>
        </w:rPr>
      </w:pPr>
    </w:p>
    <w:p w:rsidR="00E5056B" w:rsidRPr="00CB1D51" w:rsidRDefault="00E5056B" w:rsidP="00EB7FE0">
      <w:pPr>
        <w:spacing w:after="120" w:line="276" w:lineRule="auto"/>
        <w:jc w:val="both"/>
        <w:rPr>
          <w:rFonts w:ascii="Times New Roman" w:hAnsi="Times New Roman"/>
          <w:i/>
          <w:sz w:val="18"/>
          <w:szCs w:val="18"/>
        </w:rPr>
      </w:pPr>
    </w:p>
    <w:p w:rsidR="00591FBB" w:rsidRPr="00CB1D51" w:rsidRDefault="00591FBB" w:rsidP="00EB7FE0">
      <w:pPr>
        <w:overflowPunct/>
        <w:autoSpaceDE/>
        <w:autoSpaceDN/>
        <w:adjustRightInd/>
        <w:spacing w:line="276" w:lineRule="auto"/>
        <w:textAlignment w:val="auto"/>
        <w:rPr>
          <w:rStyle w:val="PageNumber"/>
          <w:rFonts w:ascii="Times New Roman" w:hAnsi="Times New Roman"/>
          <w:b/>
          <w:i/>
          <w:sz w:val="18"/>
          <w:szCs w:val="18"/>
        </w:rPr>
      </w:pPr>
      <w:r w:rsidRPr="00CB1D51">
        <w:rPr>
          <w:rStyle w:val="PageNumber"/>
          <w:rFonts w:ascii="Times New Roman" w:hAnsi="Times New Roman"/>
          <w:b/>
          <w:i/>
          <w:sz w:val="18"/>
          <w:szCs w:val="18"/>
        </w:rPr>
        <w:br w:type="page"/>
      </w:r>
    </w:p>
    <w:p w:rsidR="00E5056B" w:rsidRPr="00CB1D51" w:rsidRDefault="00E5056B" w:rsidP="00EB7FE0">
      <w:pPr>
        <w:spacing w:line="276" w:lineRule="auto"/>
        <w:jc w:val="right"/>
        <w:rPr>
          <w:rFonts w:ascii="Times New Roman" w:hAnsi="Times New Roman"/>
          <w:i/>
          <w:noProof/>
          <w:sz w:val="18"/>
          <w:szCs w:val="18"/>
        </w:rPr>
      </w:pPr>
      <w:r w:rsidRPr="00CB1D51">
        <w:rPr>
          <w:rStyle w:val="PageNumber"/>
          <w:rFonts w:ascii="Times New Roman" w:hAnsi="Times New Roman"/>
          <w:b/>
          <w:i/>
          <w:sz w:val="18"/>
          <w:szCs w:val="18"/>
        </w:rPr>
        <w:lastRenderedPageBreak/>
        <w:t>FORMULARUL nr.</w:t>
      </w:r>
      <w:r w:rsidR="00EB7FE0">
        <w:rPr>
          <w:rStyle w:val="PageNumber"/>
          <w:rFonts w:ascii="Times New Roman" w:hAnsi="Times New Roman"/>
          <w:b/>
          <w:i/>
          <w:sz w:val="18"/>
          <w:szCs w:val="18"/>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71547" w:rsidTr="00CB1D51">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708"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Taxa pe valoare adaugata RON</w:t>
            </w:r>
          </w:p>
        </w:tc>
      </w:tr>
      <w:tr w:rsidR="00965924" w:rsidRPr="00271547" w:rsidTr="00CB1D51">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71547" w:rsidRPr="00271547" w:rsidTr="007B669C">
        <w:trPr>
          <w:trHeight w:val="28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04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49"/>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12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77"/>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15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8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4</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33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8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5</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RCA GL 21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9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6</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RCA GL 80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9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7</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01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04"/>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8</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12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32"/>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9</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RCA GL 20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22"/>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11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31"/>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17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31"/>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RCA GL 08 ACV</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40"/>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11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49"/>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16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58"/>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10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68"/>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RCA GL 07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3D58B9">
        <w:trPr>
          <w:trHeight w:val="18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17</w:t>
            </w:r>
          </w:p>
        </w:tc>
        <w:tc>
          <w:tcPr>
            <w:tcW w:w="3585" w:type="dxa"/>
            <w:tcBorders>
              <w:top w:val="nil"/>
              <w:left w:val="single" w:sz="4" w:space="0" w:color="auto"/>
              <w:bottom w:val="single" w:sz="4" w:space="0" w:color="auto"/>
              <w:right w:val="single" w:sz="4" w:space="0" w:color="auto"/>
            </w:tcBorders>
            <w:shd w:val="clear" w:color="auto" w:fill="auto"/>
          </w:tcPr>
          <w:p w:rsidR="00271547" w:rsidRPr="00271547" w:rsidRDefault="00271547" w:rsidP="00271547">
            <w:pPr>
              <w:rPr>
                <w:rFonts w:ascii="Times New Roman" w:hAnsi="Times New Roman"/>
              </w:rPr>
            </w:pPr>
            <w:r w:rsidRPr="00271547">
              <w:rPr>
                <w:rFonts w:ascii="Times New Roman" w:eastAsiaTheme="minorHAnsi" w:hAnsi="Times New Roman"/>
                <w:spacing w:val="-1"/>
              </w:rPr>
              <w:t>RCA GL 02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3D58B9">
        <w:trPr>
          <w:trHeight w:val="18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18</w:t>
            </w:r>
          </w:p>
        </w:tc>
        <w:tc>
          <w:tcPr>
            <w:tcW w:w="3585" w:type="dxa"/>
            <w:tcBorders>
              <w:top w:val="nil"/>
              <w:left w:val="single" w:sz="4" w:space="0" w:color="auto"/>
              <w:bottom w:val="single" w:sz="4" w:space="0" w:color="auto"/>
              <w:right w:val="single" w:sz="4" w:space="0" w:color="auto"/>
            </w:tcBorders>
            <w:shd w:val="clear" w:color="auto" w:fill="auto"/>
          </w:tcPr>
          <w:p w:rsidR="00271547" w:rsidRPr="00271547" w:rsidRDefault="00271547" w:rsidP="00271547">
            <w:pPr>
              <w:rPr>
                <w:rFonts w:ascii="Times New Roman" w:hAnsi="Times New Roman"/>
                <w:highlight w:val="yellow"/>
              </w:rPr>
            </w:pPr>
            <w:r w:rsidRPr="00271547">
              <w:rPr>
                <w:rFonts w:ascii="Times New Roman" w:eastAsiaTheme="minorHAnsi" w:hAnsi="Times New Roman"/>
                <w:spacing w:val="-1"/>
              </w:rPr>
              <w:t>RCA GL 03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9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19</w:t>
            </w:r>
          </w:p>
        </w:tc>
        <w:tc>
          <w:tcPr>
            <w:tcW w:w="3585" w:type="dxa"/>
            <w:tcBorders>
              <w:top w:val="nil"/>
              <w:left w:val="single" w:sz="4" w:space="0" w:color="auto"/>
              <w:bottom w:val="single" w:sz="4" w:space="0" w:color="auto"/>
              <w:right w:val="single" w:sz="4" w:space="0" w:color="auto"/>
            </w:tcBorders>
            <w:shd w:val="clear" w:color="auto" w:fill="auto"/>
          </w:tcPr>
          <w:p w:rsidR="00271547" w:rsidRPr="00271547" w:rsidRDefault="00271547" w:rsidP="00271547">
            <w:pPr>
              <w:rPr>
                <w:rFonts w:ascii="Times New Roman" w:hAnsi="Times New Roman"/>
                <w:highlight w:val="yellow"/>
              </w:rPr>
            </w:pPr>
            <w:r w:rsidRPr="00271547">
              <w:rPr>
                <w:rFonts w:ascii="Times New Roman" w:eastAsiaTheme="minorHAnsi" w:hAnsi="Times New Roman"/>
                <w:spacing w:val="-1"/>
              </w:rPr>
              <w:t>RCA GL 25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8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20</w:t>
            </w:r>
          </w:p>
        </w:tc>
        <w:tc>
          <w:tcPr>
            <w:tcW w:w="3585" w:type="dxa"/>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CASCO GL 11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258"/>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21</w:t>
            </w:r>
          </w:p>
        </w:tc>
        <w:tc>
          <w:tcPr>
            <w:tcW w:w="3585" w:type="dxa"/>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CASCO GL 08 ACV</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68"/>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22</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04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77"/>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23</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12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9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24</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15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95"/>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25</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33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14"/>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26</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21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23"/>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27</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01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123"/>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28</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12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5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29</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20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5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30</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17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60"/>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31</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11 CSG</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rPr>
          <w:trHeight w:val="56"/>
        </w:trPr>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32</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16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i/>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33</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10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lastRenderedPageBreak/>
              <w:t>34</w:t>
            </w:r>
          </w:p>
        </w:tc>
        <w:tc>
          <w:tcPr>
            <w:tcW w:w="3585" w:type="dxa"/>
            <w:vAlign w:val="center"/>
          </w:tcPr>
          <w:p w:rsidR="00271547" w:rsidRPr="00271547" w:rsidRDefault="00271547" w:rsidP="00271547">
            <w:pPr>
              <w:rPr>
                <w:rFonts w:ascii="Times New Roman" w:eastAsiaTheme="minorHAnsi" w:hAnsi="Times New Roman"/>
                <w:spacing w:val="-1"/>
                <w:highlight w:val="yellow"/>
              </w:rPr>
            </w:pPr>
            <w:r w:rsidRPr="00271547">
              <w:rPr>
                <w:rFonts w:ascii="Times New Roman" w:eastAsiaTheme="minorHAnsi" w:hAnsi="Times New Roman"/>
                <w:spacing w:val="-1"/>
              </w:rPr>
              <w:t>CASCO GL 07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35</w:t>
            </w:r>
          </w:p>
        </w:tc>
        <w:tc>
          <w:tcPr>
            <w:tcW w:w="3585" w:type="dxa"/>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CASCO GL 02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36</w:t>
            </w:r>
          </w:p>
        </w:tc>
        <w:tc>
          <w:tcPr>
            <w:tcW w:w="3585" w:type="dxa"/>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CASCO GL 03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37</w:t>
            </w:r>
          </w:p>
        </w:tc>
        <w:tc>
          <w:tcPr>
            <w:tcW w:w="3585" w:type="dxa"/>
            <w:vAlign w:val="center"/>
          </w:tcPr>
          <w:p w:rsidR="00271547" w:rsidRPr="00271547" w:rsidRDefault="00271547" w:rsidP="00271547">
            <w:pPr>
              <w:rPr>
                <w:rFonts w:ascii="Times New Roman" w:eastAsiaTheme="minorHAnsi" w:hAnsi="Times New Roman"/>
                <w:spacing w:val="-1"/>
              </w:rPr>
            </w:pPr>
            <w:r w:rsidRPr="00271547">
              <w:rPr>
                <w:rFonts w:ascii="Times New Roman" w:eastAsiaTheme="minorHAnsi" w:hAnsi="Times New Roman"/>
                <w:spacing w:val="-1"/>
              </w:rPr>
              <w:t>CASCO GL 25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38</w:t>
            </w:r>
          </w:p>
        </w:tc>
        <w:tc>
          <w:tcPr>
            <w:tcW w:w="3585" w:type="dxa"/>
            <w:vAlign w:val="center"/>
          </w:tcPr>
          <w:p w:rsidR="00271547" w:rsidRPr="00271547" w:rsidRDefault="00271547" w:rsidP="00271547">
            <w:pPr>
              <w:jc w:val="both"/>
              <w:rPr>
                <w:rFonts w:ascii="Times New Roman" w:eastAsiaTheme="minorHAnsi" w:hAnsi="Times New Roman"/>
                <w:spacing w:val="-1"/>
                <w:highlight w:val="yellow"/>
              </w:rPr>
            </w:pPr>
            <w:r w:rsidRPr="00271547">
              <w:rPr>
                <w:rFonts w:ascii="Times New Roman" w:eastAsiaTheme="minorHAnsi" w:hAnsi="Times New Roman"/>
                <w:spacing w:val="-1"/>
              </w:rPr>
              <w:t>Asigurare suplimentară persoane și bagaje  GL 20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39</w:t>
            </w:r>
          </w:p>
        </w:tc>
        <w:tc>
          <w:tcPr>
            <w:tcW w:w="3585" w:type="dxa"/>
            <w:vAlign w:val="center"/>
          </w:tcPr>
          <w:p w:rsidR="00271547" w:rsidRPr="00271547" w:rsidRDefault="00271547" w:rsidP="00271547">
            <w:pPr>
              <w:jc w:val="both"/>
              <w:rPr>
                <w:rFonts w:ascii="Times New Roman" w:eastAsiaTheme="minorHAnsi" w:hAnsi="Times New Roman"/>
                <w:spacing w:val="-1"/>
                <w:highlight w:val="yellow"/>
              </w:rPr>
            </w:pPr>
            <w:r w:rsidRPr="00271547">
              <w:rPr>
                <w:rFonts w:ascii="Times New Roman" w:eastAsiaTheme="minorHAnsi" w:hAnsi="Times New Roman"/>
                <w:spacing w:val="-1"/>
              </w:rPr>
              <w:t>Asigurare suplimentară persoane și bagaje   GL 17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r w:rsidR="00271547" w:rsidRPr="00271547" w:rsidTr="007B669C">
        <w:tc>
          <w:tcPr>
            <w:tcW w:w="630" w:type="dxa"/>
            <w:vAlign w:val="center"/>
          </w:tcPr>
          <w:p w:rsidR="00271547" w:rsidRPr="00271547" w:rsidRDefault="00271547" w:rsidP="00271547">
            <w:pPr>
              <w:spacing w:line="360" w:lineRule="auto"/>
              <w:jc w:val="center"/>
              <w:rPr>
                <w:rFonts w:ascii="Times New Roman" w:hAnsi="Times New Roman"/>
                <w:b/>
                <w:iCs/>
              </w:rPr>
            </w:pPr>
            <w:r w:rsidRPr="00271547">
              <w:rPr>
                <w:rFonts w:ascii="Times New Roman" w:hAnsi="Times New Roman"/>
                <w:b/>
                <w:iCs/>
              </w:rPr>
              <w:t>40</w:t>
            </w:r>
          </w:p>
        </w:tc>
        <w:tc>
          <w:tcPr>
            <w:tcW w:w="3585" w:type="dxa"/>
            <w:vAlign w:val="center"/>
          </w:tcPr>
          <w:p w:rsidR="00271547" w:rsidRPr="00271547" w:rsidRDefault="00271547" w:rsidP="00271547">
            <w:pPr>
              <w:jc w:val="both"/>
              <w:rPr>
                <w:rFonts w:ascii="Times New Roman" w:eastAsiaTheme="minorHAnsi" w:hAnsi="Times New Roman"/>
                <w:spacing w:val="-1"/>
                <w:highlight w:val="yellow"/>
              </w:rPr>
            </w:pPr>
            <w:r w:rsidRPr="00271547">
              <w:rPr>
                <w:rFonts w:ascii="Times New Roman" w:eastAsiaTheme="minorHAnsi" w:hAnsi="Times New Roman"/>
                <w:spacing w:val="-1"/>
              </w:rPr>
              <w:t>Asigurare suplimentară persoane și bagaje  GL 10 UNY</w:t>
            </w:r>
          </w:p>
        </w:tc>
        <w:tc>
          <w:tcPr>
            <w:tcW w:w="708"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buc</w:t>
            </w:r>
          </w:p>
        </w:tc>
        <w:tc>
          <w:tcPr>
            <w:tcW w:w="1276" w:type="dxa"/>
            <w:vAlign w:val="bottom"/>
          </w:tcPr>
          <w:p w:rsidR="00271547" w:rsidRPr="00271547" w:rsidRDefault="00271547" w:rsidP="00271547">
            <w:pPr>
              <w:spacing w:line="360" w:lineRule="auto"/>
              <w:jc w:val="center"/>
              <w:rPr>
                <w:rFonts w:ascii="Times New Roman" w:hAnsi="Times New Roman"/>
              </w:rPr>
            </w:pPr>
            <w:r w:rsidRPr="00271547">
              <w:rPr>
                <w:rFonts w:ascii="Times New Roman" w:hAnsi="Times New Roman"/>
              </w:rPr>
              <w:t>1</w:t>
            </w: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c>
          <w:tcPr>
            <w:tcW w:w="1134" w:type="dxa"/>
            <w:vAlign w:val="bottom"/>
          </w:tcPr>
          <w:p w:rsidR="00271547" w:rsidRPr="00271547" w:rsidRDefault="00271547" w:rsidP="00271547">
            <w:pPr>
              <w:spacing w:line="360" w:lineRule="auto"/>
              <w:jc w:val="center"/>
              <w:rPr>
                <w:rFonts w:ascii="Times New Roman" w:hAnsi="Times New Roman"/>
                <w:b/>
                <w:i/>
                <w:iCs/>
              </w:rPr>
            </w:pPr>
          </w:p>
        </w:tc>
      </w:tr>
    </w:tbl>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rsidR="00E5056B" w:rsidRPr="00CB1D51" w:rsidRDefault="00E5056B" w:rsidP="00EB7FE0">
      <w:pPr>
        <w:spacing w:line="276" w:lineRule="auto"/>
        <w:ind w:right="1440"/>
        <w:outlineLvl w:val="0"/>
        <w:rPr>
          <w:rFonts w:ascii="Times New Roman" w:hAnsi="Times New Roman"/>
          <w:i/>
          <w:sz w:val="18"/>
          <w:szCs w:val="18"/>
        </w:rPr>
      </w:pPr>
    </w:p>
    <w:p w:rsidR="00EF2B4A" w:rsidRPr="00CB1D51" w:rsidRDefault="00EF2B4A" w:rsidP="00EB7FE0">
      <w:pPr>
        <w:spacing w:after="120" w:line="276" w:lineRule="auto"/>
        <w:rPr>
          <w:rFonts w:ascii="Times New Roman" w:hAnsi="Times New Roman"/>
          <w:i/>
          <w:sz w:val="18"/>
          <w:szCs w:val="18"/>
        </w:rPr>
      </w:pPr>
      <w:r w:rsidRPr="00CB1D51">
        <w:rPr>
          <w:rFonts w:ascii="Times New Roman" w:hAnsi="Times New Roman"/>
          <w:i/>
          <w:sz w:val="18"/>
          <w:szCs w:val="18"/>
        </w:rPr>
        <w:t>Semnătura ofertantului sau a reprezentantului ofertantului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e-mail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EF2B4A" w:rsidRPr="00CB1D51" w:rsidRDefault="00EF2B4A" w:rsidP="00EB7FE0">
      <w:pPr>
        <w:spacing w:after="120" w:line="276" w:lineRule="auto"/>
        <w:jc w:val="both"/>
        <w:rPr>
          <w:rFonts w:ascii="Times New Roman" w:hAnsi="Times New Roman"/>
          <w:i/>
          <w:sz w:val="18"/>
          <w:szCs w:val="18"/>
        </w:rPr>
      </w:pPr>
    </w:p>
    <w:p w:rsidR="00EF2B4A" w:rsidRPr="00CB1D51" w:rsidRDefault="00EF2B4A" w:rsidP="00EB7FE0">
      <w:pPr>
        <w:spacing w:after="120" w:line="276" w:lineRule="auto"/>
        <w:jc w:val="both"/>
        <w:rPr>
          <w:rFonts w:ascii="Times New Roman" w:hAnsi="Times New Roman"/>
          <w:i/>
          <w:sz w:val="18"/>
          <w:szCs w:val="18"/>
        </w:rPr>
      </w:pPr>
    </w:p>
    <w:p w:rsidR="00C00D6F" w:rsidRPr="00CB1D51" w:rsidRDefault="00C00D6F"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Default="00CB1D51" w:rsidP="00EB7FE0">
      <w:pPr>
        <w:spacing w:after="120" w:line="276" w:lineRule="auto"/>
        <w:jc w:val="both"/>
        <w:rPr>
          <w:rFonts w:ascii="Times New Roman" w:hAnsi="Times New Roman"/>
          <w:i/>
          <w:sz w:val="18"/>
          <w:szCs w:val="18"/>
        </w:rPr>
      </w:pPr>
    </w:p>
    <w:p w:rsidR="00236FF0" w:rsidRPr="00CB1D51" w:rsidRDefault="00236FF0"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after="120" w:line="276" w:lineRule="auto"/>
        <w:jc w:val="both"/>
        <w:rPr>
          <w:rFonts w:ascii="Times New Roman" w:hAnsi="Times New Roman"/>
          <w:i/>
          <w:sz w:val="18"/>
          <w:szCs w:val="18"/>
        </w:rPr>
      </w:pPr>
    </w:p>
    <w:p w:rsidR="00CB1D51" w:rsidRPr="00CB1D51" w:rsidRDefault="00CB1D51"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lastRenderedPageBreak/>
        <w:t>FORMULARUL nr.</w:t>
      </w:r>
      <w:r w:rsidR="00EB7FE0">
        <w:rPr>
          <w:rFonts w:ascii="Times New Roman" w:hAnsi="Times New Roman"/>
          <w:b/>
          <w:i/>
          <w:noProof/>
          <w:sz w:val="18"/>
          <w:szCs w:val="18"/>
        </w:rPr>
        <w:t xml:space="preserve"> 3</w:t>
      </w:r>
    </w:p>
    <w:p w:rsidR="00CB1D51" w:rsidRPr="00CB1D51" w:rsidRDefault="00CB1D51" w:rsidP="00EB7FE0">
      <w:pPr>
        <w:spacing w:line="276" w:lineRule="auto"/>
        <w:jc w:val="center"/>
        <w:rPr>
          <w:rFonts w:ascii="Times New Roman" w:hAnsi="Times New Roman"/>
          <w:b/>
          <w:sz w:val="18"/>
          <w:szCs w:val="18"/>
        </w:rPr>
      </w:pPr>
    </w:p>
    <w:p w:rsidR="00CB1D51" w:rsidRPr="00CB1D51" w:rsidRDefault="00CB1D51" w:rsidP="00EB7FE0">
      <w:pPr>
        <w:spacing w:line="276" w:lineRule="auto"/>
        <w:ind w:right="1440"/>
        <w:rPr>
          <w:rFonts w:ascii="Times New Roman" w:hAnsi="Times New Roman"/>
          <w:color w:val="000000"/>
          <w:sz w:val="18"/>
          <w:szCs w:val="18"/>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763"/>
      </w:tblGrid>
      <w:tr w:rsidR="00236FF0" w:rsidRPr="00AE7569" w:rsidTr="00DE715E">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AE7569" w:rsidTr="00DE715E">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rsidR="00236FF0" w:rsidRPr="00AE7569" w:rsidRDefault="00236FF0" w:rsidP="00AE7569">
            <w:pPr>
              <w:spacing w:before="120" w:after="120"/>
              <w:jc w:val="both"/>
              <w:rPr>
                <w:rFonts w:ascii="Times New Roman" w:hAnsi="Times New Roman"/>
                <w:sz w:val="22"/>
                <w:szCs w:val="22"/>
              </w:rPr>
            </w:pPr>
            <w:r w:rsidRPr="00AE7569">
              <w:rPr>
                <w:rFonts w:ascii="Times New Roman" w:hAnsi="Times New Roman"/>
                <w:sz w:val="22"/>
                <w:szCs w:val="22"/>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AE7569" w:rsidRDefault="00236FF0" w:rsidP="00AE7569">
            <w:pPr>
              <w:spacing w:before="120" w:after="120"/>
              <w:jc w:val="both"/>
              <w:rPr>
                <w:rFonts w:ascii="Times New Roman" w:hAnsi="Times New Roman"/>
                <w:sz w:val="22"/>
                <w:szCs w:val="22"/>
              </w:rPr>
            </w:pPr>
            <w:r w:rsidRPr="00EF0109">
              <w:rPr>
                <w:rFonts w:ascii="Times New Roman" w:hAnsi="Times New Roman"/>
                <w:b/>
                <w:i/>
                <w:sz w:val="22"/>
                <w:szCs w:val="22"/>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AE7569" w:rsidTr="00DE715E">
        <w:trPr>
          <w:trHeight w:val="566"/>
          <w:jc w:val="center"/>
        </w:trPr>
        <w:tc>
          <w:tcPr>
            <w:tcW w:w="5499" w:type="dxa"/>
            <w:tcMar>
              <w:left w:w="57" w:type="dxa"/>
              <w:right w:w="57" w:type="dxa"/>
            </w:tcMar>
          </w:tcPr>
          <w:p w:rsidR="00DE715E" w:rsidRPr="00AE7569" w:rsidRDefault="00DE715E" w:rsidP="00AD59EC">
            <w:pPr>
              <w:ind w:right="123" w:firstLine="360"/>
              <w:jc w:val="both"/>
              <w:rPr>
                <w:rFonts w:ascii="Times New Roman" w:hAnsi="Times New Roman"/>
                <w:b/>
                <w:color w:val="000000"/>
                <w:sz w:val="22"/>
                <w:szCs w:val="22"/>
                <w:lang w:val="ro-RO"/>
              </w:rPr>
            </w:pPr>
            <w:r w:rsidRPr="00AE7569">
              <w:rPr>
                <w:rFonts w:ascii="Times New Roman" w:hAnsi="Times New Roman"/>
                <w:b/>
                <w:sz w:val="22"/>
                <w:szCs w:val="22"/>
                <w:lang w:val="ro-RO"/>
              </w:rPr>
              <w:t>,,A</w:t>
            </w:r>
            <w:r w:rsidRPr="00AE7569">
              <w:rPr>
                <w:rFonts w:ascii="Times New Roman" w:hAnsi="Times New Roman"/>
                <w:b/>
                <w:sz w:val="22"/>
                <w:szCs w:val="22"/>
                <w:lang w:val="fr-FR"/>
              </w:rPr>
              <w:t>sigurări obligatorii de răspundere civilă auto - RCA, asigurări facultative a autovehiculelor - CASCO, fără franşiză, pentru autovehiculele proprietate Universitatea ,,Dunărea de Jos</w:t>
            </w:r>
            <w:r w:rsidRPr="00AE7569">
              <w:rPr>
                <w:rFonts w:ascii="Times New Roman" w:hAnsi="Times New Roman"/>
                <w:b/>
                <w:sz w:val="22"/>
                <w:szCs w:val="22"/>
              </w:rPr>
              <w:t xml:space="preserve">’’ </w:t>
            </w:r>
            <w:r w:rsidRPr="00AE7569">
              <w:rPr>
                <w:rFonts w:ascii="Times New Roman" w:hAnsi="Times New Roman"/>
                <w:b/>
                <w:sz w:val="22"/>
                <w:szCs w:val="22"/>
                <w:lang w:val="fr-FR"/>
              </w:rPr>
              <w:t>din Galaţi</w:t>
            </w:r>
            <w:r w:rsidRPr="00AE7569">
              <w:rPr>
                <w:rFonts w:ascii="Times New Roman" w:hAnsi="Times New Roman"/>
                <w:b/>
                <w:sz w:val="22"/>
                <w:szCs w:val="22"/>
              </w:rPr>
              <w:t>, și asigurari persoane și bagaje’’.</w:t>
            </w:r>
          </w:p>
          <w:p w:rsidR="00DE715E" w:rsidRPr="00AE7569" w:rsidRDefault="00DE715E" w:rsidP="00AE7569">
            <w:pPr>
              <w:overflowPunct/>
              <w:ind w:left="644" w:right="123"/>
              <w:jc w:val="both"/>
              <w:textAlignment w:val="auto"/>
              <w:rPr>
                <w:rFonts w:ascii="Times New Roman" w:hAnsi="Times New Roman"/>
                <w:b/>
                <w:bCs/>
                <w:kern w:val="28"/>
                <w:sz w:val="22"/>
                <w:szCs w:val="22"/>
                <w:lang w:val="ro-RO"/>
              </w:rPr>
            </w:pPr>
          </w:p>
          <w:p w:rsidR="00DE715E" w:rsidRPr="00AE7569" w:rsidRDefault="00DE715E" w:rsidP="00AE7569">
            <w:pPr>
              <w:overflowPunct/>
              <w:ind w:right="123"/>
              <w:jc w:val="both"/>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CONDIŢII DE PARTICIPARE</w:t>
            </w:r>
            <w:r w:rsidRPr="00AE7569">
              <w:rPr>
                <w:rFonts w:ascii="Times New Roman" w:hAnsi="Times New Roman"/>
                <w:b/>
                <w:bCs/>
                <w:kern w:val="28"/>
                <w:sz w:val="22"/>
                <w:szCs w:val="22"/>
                <w:lang w:val="ro-RO"/>
              </w:rPr>
              <w:t xml:space="preserve"> </w:t>
            </w:r>
          </w:p>
          <w:p w:rsidR="00DE715E" w:rsidRPr="00AE7569" w:rsidRDefault="00DE715E" w:rsidP="00AE7569">
            <w:pPr>
              <w:widowControl w:val="0"/>
              <w:tabs>
                <w:tab w:val="left" w:pos="1890"/>
              </w:tabs>
              <w:ind w:right="123"/>
              <w:jc w:val="both"/>
              <w:rPr>
                <w:rStyle w:val="Emphasis"/>
                <w:rFonts w:ascii="Times New Roman" w:hAnsi="Times New Roman"/>
                <w:i w:val="0"/>
                <w:sz w:val="22"/>
                <w:szCs w:val="22"/>
              </w:rPr>
            </w:pPr>
            <w:r w:rsidRPr="00AE7569">
              <w:rPr>
                <w:rStyle w:val="Emphasis"/>
                <w:rFonts w:ascii="Times New Roman" w:hAnsi="Times New Roman"/>
                <w:i w:val="0"/>
                <w:sz w:val="22"/>
                <w:szCs w:val="22"/>
              </w:rPr>
              <w:t>Asigurătorul trebuie să dispună de o reţea teritorială proprie, formată din cel puţin o unitate (sucursală, agenţie) înregistrată la Oficiul Registrului Comerţului în municipiul Galați, să dispună de dotare cu tehnică de calcul, software adecvat, acces la baza unică de date în vederea întocmirii documentaţiilor specifice, precum şi de personal specializat.</w:t>
            </w:r>
          </w:p>
          <w:p w:rsidR="00DE715E" w:rsidRPr="00AE7569" w:rsidRDefault="00DE715E" w:rsidP="00AE7569">
            <w:pPr>
              <w:widowControl w:val="0"/>
              <w:tabs>
                <w:tab w:val="left" w:pos="1890"/>
              </w:tabs>
              <w:ind w:left="284" w:right="123"/>
              <w:jc w:val="both"/>
              <w:rPr>
                <w:rStyle w:val="Emphasis"/>
                <w:rFonts w:ascii="Times New Roman" w:hAnsi="Times New Roman"/>
                <w:i w:val="0"/>
                <w:sz w:val="22"/>
                <w:szCs w:val="22"/>
              </w:rPr>
            </w:pPr>
          </w:p>
          <w:p w:rsidR="00DE715E" w:rsidRPr="00AE7569" w:rsidRDefault="00DE715E" w:rsidP="00AE7569">
            <w:pPr>
              <w:overflowPunct/>
              <w:ind w:right="123"/>
              <w:textAlignment w:val="auto"/>
              <w:rPr>
                <w:rFonts w:ascii="Times New Roman" w:hAnsi="Times New Roman"/>
                <w:b/>
                <w:bCs/>
                <w:kern w:val="28"/>
                <w:sz w:val="22"/>
                <w:szCs w:val="22"/>
                <w:lang w:val="ro-RO"/>
              </w:rPr>
            </w:pPr>
            <w:r w:rsidRPr="00AD59EC">
              <w:rPr>
                <w:rFonts w:ascii="Times New Roman" w:hAnsi="Times New Roman"/>
                <w:b/>
                <w:bCs/>
                <w:kern w:val="28"/>
                <w:sz w:val="22"/>
                <w:szCs w:val="22"/>
                <w:highlight w:val="yellow"/>
                <w:lang w:val="ro-RO"/>
              </w:rPr>
              <w:t>TERMEN DE PRESTARE/EXECUŢIE</w:t>
            </w:r>
          </w:p>
          <w:p w:rsidR="00DE715E" w:rsidRPr="00AE7569" w:rsidRDefault="00DE715E" w:rsidP="00AE7569">
            <w:pPr>
              <w:pStyle w:val="TextnBalon"/>
              <w:suppressAutoHyphens/>
              <w:spacing w:after="0"/>
              <w:ind w:right="123"/>
              <w:rPr>
                <w:rFonts w:ascii="Times New Roman" w:hAnsi="Times New Roman"/>
                <w:sz w:val="22"/>
                <w:szCs w:val="22"/>
                <w:lang w:val="ro-RO"/>
              </w:rPr>
            </w:pPr>
            <w:r w:rsidRPr="00AE7569">
              <w:rPr>
                <w:rFonts w:ascii="Times New Roman" w:hAnsi="Times New Roman"/>
                <w:sz w:val="22"/>
                <w:szCs w:val="22"/>
                <w:lang w:val="ro-RO"/>
              </w:rPr>
              <w:t xml:space="preserve"> </w:t>
            </w:r>
            <w:r w:rsidRPr="00AE7569">
              <w:rPr>
                <w:rStyle w:val="Emphasis"/>
                <w:rFonts w:ascii="Times New Roman" w:hAnsi="Times New Roman"/>
                <w:i w:val="0"/>
                <w:sz w:val="22"/>
                <w:szCs w:val="22"/>
              </w:rPr>
              <w:t>Asigurările vor fi încheiate pentru o perioada de 12 luni, după expirarea asigurărilor aflate in vigoare.</w:t>
            </w:r>
          </w:p>
          <w:p w:rsidR="00DE715E" w:rsidRPr="00AE7569" w:rsidRDefault="00DE715E" w:rsidP="00AE7569">
            <w:pPr>
              <w:widowControl w:val="0"/>
              <w:tabs>
                <w:tab w:val="left" w:pos="1890"/>
              </w:tabs>
              <w:ind w:left="284" w:right="440"/>
              <w:jc w:val="both"/>
              <w:rPr>
                <w:rFonts w:ascii="Times New Roman" w:hAnsi="Times New Roman"/>
                <w:iCs/>
                <w:sz w:val="22"/>
                <w:szCs w:val="22"/>
              </w:rPr>
            </w:pPr>
          </w:p>
          <w:p w:rsidR="00DE715E" w:rsidRPr="00AE7569" w:rsidRDefault="00DE715E" w:rsidP="00AE7569">
            <w:pPr>
              <w:overflowPunct/>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CERINȚE MINIMALE</w:t>
            </w:r>
          </w:p>
          <w:p w:rsidR="00DE715E" w:rsidRPr="00AE7569" w:rsidRDefault="00DE715E" w:rsidP="00AE7569">
            <w:pPr>
              <w:pStyle w:val="NoSpacing"/>
              <w:jc w:val="both"/>
              <w:rPr>
                <w:rStyle w:val="Emphasis"/>
                <w:rFonts w:ascii="Times New Roman" w:hAnsi="Times New Roman"/>
                <w:b/>
                <w:i w:val="0"/>
                <w:sz w:val="22"/>
                <w:szCs w:val="22"/>
              </w:rPr>
            </w:pPr>
            <w:bookmarkStart w:id="0" w:name="bookmark4"/>
            <w:r w:rsidRPr="00BF0A85">
              <w:rPr>
                <w:rStyle w:val="Emphasis"/>
                <w:rFonts w:ascii="Times New Roman" w:hAnsi="Times New Roman"/>
                <w:b/>
                <w:i w:val="0"/>
                <w:sz w:val="22"/>
                <w:szCs w:val="22"/>
                <w:highlight w:val="yellow"/>
              </w:rPr>
              <w:t>1. Asigurarea obligatorie de răspundere civilă auto, RCA (cod CPV 66516100-1)</w:t>
            </w:r>
            <w:bookmarkEnd w:id="0"/>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La încheierea contractelor de asigurare obligatorie RCA asigurătorul este obligat sa emită entității contractante poliţa de asigurare RCA și documentul internațional de asigurare - Carte verde, care va fi valabil pe teritoriul României, al statelor membre ale Uniunii Europene, </w:t>
            </w:r>
            <w:r w:rsidRPr="00AE7569">
              <w:rPr>
                <w:rStyle w:val="Emphasis"/>
                <w:rFonts w:ascii="Times New Roman" w:hAnsi="Times New Roman"/>
                <w:b/>
                <w:i w:val="0"/>
                <w:sz w:val="22"/>
                <w:szCs w:val="22"/>
              </w:rPr>
              <w:t>iar pentru autovehiculele de la poz. 9, 12, 16 și 17 din anexa 1, inclusiv pentru Republica Moldova, iar pentru autovehiculele de la poz. 1, 4, 5, 7 și 11 din anexa 1,  inclusiv pentru Republica Moldova și Ucraina.</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Termenul de valabilitate a poliţei de asigurare obligatorie RCA pentru fiecare autovehicul în parte este menţionat în anexa ataşată la caietul de sarcini.</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lastRenderedPageBreak/>
              <w:t>Se vor acorda despăgubiri pentru avarii sau distrugeri produse de mijloacele auto asigurate, apartinand Universității Dunărea de Jos din Galați, în limitele teritoriale de acoperire ale asigurării, oricare ar fi persoana care a condus autovehiculul pe drumurile publice, autorizată sau nu de către proprietar.</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Se vor acorda despăgubiri pentru avarii sau distrugeri produse de mijloacele auto asigurate, aparținând Universității ”Dunărea de Jos” din Galați în limitele teritoriale de acoperire ale asigurării, oricare ar fi persoana care a condus autovehiculul, autorizată sau nu de proprietar, în mers sau în staţionare, în cazul utilizării în afara drumurilor publice, respectiv pe drumuri sau sectoare de drum de utilitate privată - drumuri destinate satisfacerii cerinţelor proprii de transport rutier spre obiective specifice activității entității contractante.</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Preţurile pentru asigurările obligatorii RCA trebuie să fie aprobate de către organismele abilitate.</w:t>
            </w:r>
          </w:p>
          <w:p w:rsidR="00DE715E" w:rsidRPr="00AE7569" w:rsidRDefault="00DE715E" w:rsidP="00AE7569">
            <w:pPr>
              <w:widowControl w:val="0"/>
              <w:numPr>
                <w:ilvl w:val="0"/>
                <w:numId w:val="35"/>
              </w:numPr>
              <w:tabs>
                <w:tab w:val="left" w:pos="222"/>
              </w:tabs>
              <w:overflowPunct/>
              <w:autoSpaceDE/>
              <w:autoSpaceDN/>
              <w:adjustRightInd/>
              <w:ind w:left="42" w:right="123"/>
              <w:jc w:val="both"/>
              <w:textAlignment w:val="auto"/>
              <w:rPr>
                <w:rStyle w:val="Emphasis"/>
                <w:rFonts w:ascii="Times New Roman" w:hAnsi="Times New Roman"/>
                <w:b/>
                <w:i w:val="0"/>
                <w:sz w:val="22"/>
                <w:szCs w:val="22"/>
              </w:rPr>
            </w:pPr>
            <w:r w:rsidRPr="00AE7569">
              <w:rPr>
                <w:rStyle w:val="Emphasis"/>
                <w:rFonts w:ascii="Times New Roman" w:hAnsi="Times New Roman"/>
                <w:i w:val="0"/>
                <w:sz w:val="22"/>
                <w:szCs w:val="22"/>
              </w:rPr>
              <w:t>Asigurările auto obligatorii (RCA) se vor încheia pentru o perioada de 12 luni, după expirarea</w:t>
            </w:r>
            <w:bookmarkStart w:id="1" w:name="bookmark5"/>
            <w:r w:rsidRPr="00AE7569">
              <w:rPr>
                <w:rStyle w:val="Emphasis"/>
                <w:rFonts w:ascii="Times New Roman" w:hAnsi="Times New Roman"/>
                <w:i w:val="0"/>
                <w:sz w:val="22"/>
                <w:szCs w:val="22"/>
              </w:rPr>
              <w:t xml:space="preserve"> asigurărilor aflate in vigoare.</w:t>
            </w:r>
          </w:p>
          <w:p w:rsidR="00DE715E" w:rsidRPr="00AE7569" w:rsidRDefault="00DE715E" w:rsidP="00AE7569">
            <w:pPr>
              <w:widowControl w:val="0"/>
              <w:tabs>
                <w:tab w:val="left" w:pos="222"/>
              </w:tabs>
              <w:overflowPunct/>
              <w:autoSpaceDE/>
              <w:autoSpaceDN/>
              <w:adjustRightInd/>
              <w:ind w:left="42" w:right="123"/>
              <w:jc w:val="both"/>
              <w:textAlignment w:val="auto"/>
              <w:rPr>
                <w:rStyle w:val="Emphasis"/>
                <w:rFonts w:ascii="Times New Roman" w:hAnsi="Times New Roman"/>
                <w:b/>
                <w:i w:val="0"/>
                <w:sz w:val="22"/>
                <w:szCs w:val="22"/>
              </w:rPr>
            </w:pPr>
          </w:p>
          <w:p w:rsidR="00DE715E" w:rsidRPr="00AE7569" w:rsidRDefault="00DE715E" w:rsidP="00AE7569">
            <w:pPr>
              <w:pStyle w:val="NoSpacing"/>
              <w:jc w:val="both"/>
              <w:rPr>
                <w:rStyle w:val="Emphasis"/>
                <w:rFonts w:ascii="Times New Roman" w:hAnsi="Times New Roman"/>
                <w:b/>
                <w:i w:val="0"/>
                <w:sz w:val="22"/>
                <w:szCs w:val="22"/>
              </w:rPr>
            </w:pPr>
            <w:r w:rsidRPr="00BF0A85">
              <w:rPr>
                <w:rStyle w:val="Emphasis"/>
                <w:rFonts w:ascii="Times New Roman" w:hAnsi="Times New Roman"/>
                <w:b/>
                <w:i w:val="0"/>
                <w:sz w:val="22"/>
                <w:szCs w:val="22"/>
                <w:highlight w:val="yellow"/>
              </w:rPr>
              <w:t>2. Asigurarea facultativă a autovehiculelor CASCO, f</w:t>
            </w:r>
            <w:r w:rsidRPr="00BF0A85">
              <w:rPr>
                <w:rStyle w:val="Emphasis"/>
                <w:rFonts w:ascii="Times New Roman" w:hAnsi="Times New Roman"/>
                <w:b/>
                <w:i w:val="0"/>
                <w:sz w:val="22"/>
                <w:szCs w:val="22"/>
                <w:highlight w:val="yellow"/>
                <w:lang w:val="ro-RO"/>
              </w:rPr>
              <w:t>ă</w:t>
            </w:r>
            <w:r w:rsidRPr="00BF0A85">
              <w:rPr>
                <w:rStyle w:val="Emphasis"/>
                <w:rFonts w:ascii="Times New Roman" w:hAnsi="Times New Roman"/>
                <w:b/>
                <w:i w:val="0"/>
                <w:sz w:val="22"/>
                <w:szCs w:val="22"/>
                <w:highlight w:val="yellow"/>
              </w:rPr>
              <w:t>ră franșiză (cod CPV 66514110-0)</w:t>
            </w:r>
            <w:bookmarkEnd w:id="1"/>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Termenul de valabilitate a poliţei de asigurare facultativă CASCO pentru fiecare autovehicul în parte este menţionat în anexa ataşata la caietul de sarcini.</w:t>
            </w:r>
          </w:p>
          <w:p w:rsidR="00DE715E" w:rsidRPr="00AE7569" w:rsidRDefault="00DE715E" w:rsidP="00AD59EC">
            <w:pPr>
              <w:widowControl w:val="0"/>
              <w:tabs>
                <w:tab w:val="left" w:pos="1223"/>
              </w:tabs>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Toate riscurile ce urmează a fi menţionate în continuare vor fi asigurate pe teritoriul României, al statelor membre ale Uniunii Europene, </w:t>
            </w:r>
            <w:r w:rsidRPr="00AE7569">
              <w:rPr>
                <w:rStyle w:val="Emphasis"/>
                <w:rFonts w:ascii="Times New Roman" w:hAnsi="Times New Roman"/>
                <w:b/>
                <w:i w:val="0"/>
                <w:sz w:val="22"/>
                <w:szCs w:val="22"/>
              </w:rPr>
              <w:t>iar pentru autovehiculele de la poz. 1, 4, 5, 7</w:t>
            </w:r>
            <w:r w:rsidR="00271547">
              <w:rPr>
                <w:rStyle w:val="Emphasis"/>
                <w:rFonts w:ascii="Times New Roman" w:hAnsi="Times New Roman"/>
                <w:b/>
                <w:i w:val="0"/>
                <w:sz w:val="22"/>
                <w:szCs w:val="22"/>
              </w:rPr>
              <w:t>, 9, 10, 11, 13, 15</w:t>
            </w:r>
            <w:r w:rsidRPr="00AE7569">
              <w:rPr>
                <w:rStyle w:val="Emphasis"/>
                <w:rFonts w:ascii="Times New Roman" w:hAnsi="Times New Roman"/>
                <w:b/>
                <w:i w:val="0"/>
                <w:sz w:val="22"/>
                <w:szCs w:val="22"/>
              </w:rPr>
              <w:t xml:space="preserve"> și 1</w:t>
            </w:r>
            <w:r w:rsidR="00271547">
              <w:rPr>
                <w:rStyle w:val="Emphasis"/>
                <w:rFonts w:ascii="Times New Roman" w:hAnsi="Times New Roman"/>
                <w:b/>
                <w:i w:val="0"/>
                <w:sz w:val="22"/>
                <w:szCs w:val="22"/>
              </w:rPr>
              <w:t>9</w:t>
            </w:r>
            <w:r w:rsidRPr="00AE7569">
              <w:rPr>
                <w:rStyle w:val="Emphasis"/>
                <w:rFonts w:ascii="Times New Roman" w:hAnsi="Times New Roman"/>
                <w:b/>
                <w:i w:val="0"/>
                <w:sz w:val="22"/>
                <w:szCs w:val="22"/>
              </w:rPr>
              <w:t xml:space="preserve"> din anexa 1,  inclusiv pentru Republica Moldova și Ucraina.</w:t>
            </w:r>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Se vor acorda despăgubiri pentru avarii sau distrugeri produse autovehiculului asigurat (inclusiv dotările specifice modelului asigurat), în limitele teritoriale de acoperire ale asigurării, oricare ar fi persoana care a condus autovehiculul pe drumurile publice, autorizată sau nu de proprietar, în mers sau în staţionare.</w:t>
            </w:r>
          </w:p>
          <w:p w:rsidR="00DE715E" w:rsidRPr="00AE7569" w:rsidRDefault="00DE715E" w:rsidP="00AD59EC">
            <w:pPr>
              <w:widowControl w:val="0"/>
              <w:numPr>
                <w:ilvl w:val="0"/>
                <w:numId w:val="36"/>
              </w:numPr>
              <w:overflowPunct/>
              <w:autoSpaceDE/>
              <w:autoSpaceDN/>
              <w:adjustRightInd/>
              <w:ind w:left="42" w:right="12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Se vor acorda despăgubiri pentru avarii sau distrugeri produse autovehiculului asigurat (inclusiv dotările specifice modelului asigurat), în limitele teritoriale de acoperire ale asigurării, oricare ar fi persoana care a condus autovehiculul, autorizată sau nu de proprietar, în mers sau în staţionare, în cazul utilizării în afara drumurilor publice, respectiv pe drumuri sau sectoare de drum de utilitate privată - drumuri destinate satisfacerii cerinţelor proprii de transport rutier spre obiective specifice activitatii entitatii contractante.</w:t>
            </w:r>
          </w:p>
          <w:p w:rsidR="00DE715E" w:rsidRPr="00AE7569" w:rsidRDefault="00DE715E" w:rsidP="00AD59EC">
            <w:pPr>
              <w:widowControl w:val="0"/>
              <w:numPr>
                <w:ilvl w:val="0"/>
                <w:numId w:val="36"/>
              </w:numPr>
              <w:overflowPunct/>
              <w:autoSpaceDE/>
              <w:autoSpaceDN/>
              <w:adjustRightInd/>
              <w:ind w:left="42"/>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Riscuri asigurate: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ciocniri, loviri sau izbiri cu alte vehicule sau cu orice alte corpuri mobile sau imobile aflate în afara ori în interiorul autovehiculului asigurat, zgârieri, derapări, răsturnări, contacte cu animale sălbatice sau domestice ori cu oameni care produc avarii autovehiculelor asigurate;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 xml:space="preserve">căderi (cădere în prăpastie, cădere în apă prin părăsirea carosabilului, cădere în apă cu prilejul transbordării, cădere din cauza ruperii podului sau a malului), cădere pe autovehicul a unor corpuri (bolovani, pietre, blocuri de gheaţă sau de zăpadă sau segmente din acestea, copaci, cărămizi, grinzi, betoane şi altele </w:t>
            </w:r>
            <w:r w:rsidRPr="00AE7569">
              <w:rPr>
                <w:rStyle w:val="Emphasis"/>
                <w:rFonts w:ascii="Times New Roman" w:hAnsi="Times New Roman"/>
                <w:i w:val="0"/>
                <w:sz w:val="22"/>
                <w:szCs w:val="22"/>
              </w:rPr>
              <w:lastRenderedPageBreak/>
              <w:t>asemenea);</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incendiu - pentru pagubele produse prin afumare, pătare, carbonizare sau alte diverse distrugeri;</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trăsnet şi explozie (inclusiv explozia rezervorului de carburant, a rezervorului de aer comprimat sau a unei anvelope) chiar dacă trăsnetul sau explozia nu au fost urmate de incendiu, precum şi atunci când acestea s-au produs la distanţă de autovehiculul respectiv;</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ploaie torenţială, inclusiv efectele directe şi indirecte ale acesteia, grindină, inundaţie, furtună, uragan, cutremur de pământ, prăbuşire sau alunecare de teren, greutatea stratului de zăpadă sau de gheaţă, avalanşe de zăpadă, căderea unor corpuri pe clădirea în care se afla autovehiculul;</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 de inundaţie, pentru pagubele produse ca urmare a acoperirii locului unde se afla autovehiculul asigurat cu un strat de apă provenit din orice cauză, precum şi pentru pagubele produse de acţiunea mecanică a apelor curgătoare sau a obiectelor purtate de ape;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cazurile de trăsnet, furtună, uragan, cutremur de pământ, prăbuşire sau alunecare de teren, greutatea stratului de zăpadă sau gheaţă, avalanşe de zăpadă, se acordă despăgubiri şi pentru pagubele produse autovehiculului prin efectele indirecte ale acestor fenomene, ca de exemplu: prăbuşirea unui copac lovit de trăsnet, acţiunea mecanică a obiectelor purtate de furtună sau uragan, dărâmarea acoperişurilor sau construcţiilor din cauza greutăţii stratului de zăpadă sau de gheaţă, ori a avalanşelor de zăpadă, a cutremurelor de pământ, a prăbuşirilor sau alunecărilor de teren;</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 de producere a unui eveniment rutier ca urmare a stării tehnice a drumului public sau a semnalizării necorespunzătoare a obstacolelor sau a lucrărilor care se execută pe acesta;</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avarii provocate ca urmare a unui accident rutier din culpa exclusiva a unor terțe persoane aflate în afara autovehiculului asigurat și asigurate RCA;</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de aspirarea apei la motor;</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exclusiv elementelor vitrate;</w:t>
            </w:r>
          </w:p>
          <w:p w:rsidR="00DE715E" w:rsidRPr="00AE7569" w:rsidRDefault="00DE715E" w:rsidP="00AD59EC">
            <w:pPr>
              <w:widowControl w:val="0"/>
              <w:numPr>
                <w:ilvl w:val="0"/>
                <w:numId w:val="37"/>
              </w:numPr>
              <w:tabs>
                <w:tab w:val="left" w:pos="40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daune produse exclusiv jantelor și anvelopelor (inclusiv celor de rezervă), precum şi capacelor de roţi;</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pagube produse autovehiculelor prin vandalism, avarii datorate unor autori necunoscuţi în parcare, substanţe chimice sau corozive, pagube produse prin acţiunea individuală a unor persoane cu ocazia demonstraţiilor, mitingurilor şi manifestaţiilor, etc.</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pagubele produse autovehiculului asigurat de avarieri sau distrugeri prilejuite de măsurile luate în timpul producerii evenimentului asigurat, pentru salvarea autovehiculului sau a construcţiei în care se afla acesta;</w:t>
            </w:r>
          </w:p>
          <w:p w:rsidR="00DE715E" w:rsidRPr="00AE7569" w:rsidRDefault="00DE715E" w:rsidP="00AD59EC">
            <w:pPr>
              <w:widowControl w:val="0"/>
              <w:numPr>
                <w:ilvl w:val="0"/>
                <w:numId w:val="37"/>
              </w:numPr>
              <w:tabs>
                <w:tab w:val="left" w:pos="402"/>
                <w:tab w:val="left" w:pos="192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limitarea pagubelor, dacă aceste cheltuieli sunt necesare în urma producerii unor pagube cauzate de riscuri cuprinse în asigurare;</w:t>
            </w:r>
          </w:p>
          <w:p w:rsidR="00DE715E" w:rsidRPr="00AE7569" w:rsidRDefault="00DE715E" w:rsidP="00AD59EC">
            <w:pPr>
              <w:widowControl w:val="0"/>
              <w:numPr>
                <w:ilvl w:val="0"/>
                <w:numId w:val="37"/>
              </w:numPr>
              <w:tabs>
                <w:tab w:val="left" w:pos="402"/>
                <w:tab w:val="left" w:pos="193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despăgubirea persoanelor vătămate aflate în autovehiculul avariat, în limita sumei asigurate, in caz de rănire, traumatisme, spitalizare, invaliditate sau deces (prima de asigurare pentru persoanele aflate în autoturism va fi gratuită sau va fi inclusă în valoarea primei de asigurare pentru autoturism);</w:t>
            </w:r>
          </w:p>
          <w:p w:rsidR="00DE715E" w:rsidRPr="00AE7569" w:rsidRDefault="00DE715E" w:rsidP="00AD59EC">
            <w:pPr>
              <w:tabs>
                <w:tab w:val="left" w:pos="402"/>
                <w:tab w:val="left" w:pos="1842"/>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lastRenderedPageBreak/>
              <w:t>r)</w:t>
            </w:r>
            <w:r w:rsidRPr="00AE7569">
              <w:rPr>
                <w:rStyle w:val="Emphasis"/>
                <w:rFonts w:ascii="Times New Roman" w:hAnsi="Times New Roman"/>
                <w:i w:val="0"/>
                <w:sz w:val="22"/>
                <w:szCs w:val="22"/>
              </w:rPr>
              <w:tab/>
              <w:t>pagube produse dotărilor suplimentare, dacă avariile ori distrugerile s-au întâmplat odată cu cele produse din orice cauză, cuprinse în asigurare, însuşi corpului autovehiculului: radio, CD, GPS, bare suplimentare, hardtop, etc. care sunt menţionate la efectuarea inspecţiei de risc;</w:t>
            </w:r>
          </w:p>
          <w:p w:rsidR="00DE715E" w:rsidRPr="00AE7569" w:rsidRDefault="00DE715E" w:rsidP="00AD59EC">
            <w:pPr>
              <w:tabs>
                <w:tab w:val="left" w:pos="402"/>
                <w:tab w:val="left" w:pos="1859"/>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s)</w:t>
            </w:r>
            <w:r w:rsidRPr="00AE7569">
              <w:rPr>
                <w:rStyle w:val="Emphasis"/>
                <w:rFonts w:ascii="Times New Roman" w:hAnsi="Times New Roman"/>
                <w:i w:val="0"/>
                <w:sz w:val="22"/>
                <w:szCs w:val="22"/>
              </w:rPr>
              <w:tab/>
              <w:t>furtul (total sau parţial) sau distrugerea autovehiculului ca urmare a tentativei de furt;</w:t>
            </w:r>
          </w:p>
          <w:p w:rsidR="00DE715E" w:rsidRDefault="00DE715E" w:rsidP="00AD59EC">
            <w:pPr>
              <w:tabs>
                <w:tab w:val="left" w:pos="402"/>
                <w:tab w:val="left" w:pos="1846"/>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t)</w:t>
            </w:r>
            <w:r w:rsidRPr="00AE7569">
              <w:rPr>
                <w:rStyle w:val="Emphasis"/>
                <w:rFonts w:ascii="Times New Roman" w:hAnsi="Times New Roman"/>
                <w:i w:val="0"/>
                <w:sz w:val="22"/>
                <w:szCs w:val="22"/>
              </w:rPr>
              <w:tab/>
              <w:t>furtul (total sau parţial) sau distrugerea ca urmare a tentativei de furt, a dotărilor suplimentare, dacă acestea au fost cuprinse în asigurare pentru riscul de furt, și care au fost menţionate la efectuarea inspecţiei de risc.</w:t>
            </w:r>
          </w:p>
          <w:p w:rsidR="00DE715E" w:rsidRPr="00AE7569" w:rsidRDefault="00DE715E" w:rsidP="00AD59EC">
            <w:pPr>
              <w:tabs>
                <w:tab w:val="left" w:pos="402"/>
                <w:tab w:val="left" w:pos="1846"/>
                <w:tab w:val="left" w:pos="5172"/>
              </w:tabs>
              <w:ind w:left="42" w:right="213"/>
              <w:jc w:val="both"/>
              <w:rPr>
                <w:rStyle w:val="Emphasis"/>
                <w:rFonts w:ascii="Times New Roman" w:hAnsi="Times New Roman"/>
                <w:b/>
                <w:bCs/>
                <w:i w:val="0"/>
                <w:sz w:val="22"/>
                <w:szCs w:val="22"/>
              </w:rPr>
            </w:pPr>
            <w:r w:rsidRPr="00BF0A85">
              <w:rPr>
                <w:rStyle w:val="Emphasis"/>
                <w:rFonts w:ascii="Times New Roman" w:hAnsi="Times New Roman"/>
                <w:b/>
                <w:bCs/>
                <w:i w:val="0"/>
                <w:sz w:val="22"/>
                <w:szCs w:val="22"/>
                <w:highlight w:val="yellow"/>
              </w:rPr>
              <w:t>Constatarea şi evaluarea pagubelor - poliţe Casco</w:t>
            </w:r>
          </w:p>
          <w:p w:rsidR="00DE715E" w:rsidRPr="00AE7569" w:rsidRDefault="00DE715E" w:rsidP="00AD59EC">
            <w:pPr>
              <w:tabs>
                <w:tab w:val="left" w:pos="402"/>
                <w:tab w:val="left" w:pos="1846"/>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Constatarea şi evaluarea pagubelor se face de către asigurător, direct sau prin împuterniciţi, împreună cu entitatea contractantă sau împuterniciţii săi. inclusiv prin experţi neutri.</w:t>
            </w:r>
          </w:p>
          <w:p w:rsidR="00DE715E" w:rsidRPr="00AE7569" w:rsidRDefault="00DE715E" w:rsidP="00AD59EC">
            <w:pPr>
              <w:tabs>
                <w:tab w:val="left" w:pos="402"/>
                <w:tab w:val="left" w:pos="1846"/>
                <w:tab w:val="left" w:pos="5172"/>
              </w:tabs>
              <w:ind w:left="42" w:right="213"/>
              <w:jc w:val="both"/>
              <w:rPr>
                <w:rStyle w:val="Emphasis"/>
                <w:rFonts w:ascii="Times New Roman" w:hAnsi="Times New Roman"/>
                <w:i w:val="0"/>
                <w:sz w:val="22"/>
                <w:szCs w:val="22"/>
              </w:rPr>
            </w:pPr>
            <w:r w:rsidRPr="00AE7569">
              <w:rPr>
                <w:rStyle w:val="Emphasis"/>
                <w:rFonts w:ascii="Times New Roman" w:hAnsi="Times New Roman"/>
                <w:i w:val="0"/>
                <w:sz w:val="22"/>
                <w:szCs w:val="22"/>
              </w:rPr>
              <w:t>Asigurătorul se va prezenta la constatare, direct sau prin împuterniciţi, în termen de 24 ore de la anunţarea producerii evenimentului asigurat de către entitatea contractantă. Pentru restul cazurilor asigurătorul trebuie să prezinte, dacă există, lista service-urilor agreate şi acceptate să execute constatarea daunelor în numele său.</w:t>
            </w:r>
          </w:p>
          <w:p w:rsidR="00DE715E" w:rsidRPr="00AE7569" w:rsidRDefault="00DE715E" w:rsidP="00AD59EC">
            <w:pPr>
              <w:widowControl w:val="0"/>
              <w:numPr>
                <w:ilvl w:val="0"/>
                <w:numId w:val="38"/>
              </w:numPr>
              <w:tabs>
                <w:tab w:val="left" w:pos="402"/>
                <w:tab w:val="left" w:pos="1539"/>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Termenul maxim de întocmire, aprobare a dosarului de daună şi introducere în reparaţie nu va fi în niciun caz mai mare de 3 zile. În cazul în care vor apărea lucrări suplimentare faţă de cele consemnate la deschiderea dosarului de daună, acestea se vor include în lista de reparaţii în maxim 3 (trei) zile lucrătoare de la anunţarea unităţii service, de către asigurător.</w:t>
            </w:r>
          </w:p>
          <w:p w:rsidR="00DE715E" w:rsidRPr="00AE7569" w:rsidRDefault="00DE715E" w:rsidP="00AD59EC">
            <w:pPr>
              <w:widowControl w:val="0"/>
              <w:numPr>
                <w:ilvl w:val="0"/>
                <w:numId w:val="38"/>
              </w:numPr>
              <w:tabs>
                <w:tab w:val="left" w:pos="402"/>
                <w:tab w:val="left" w:pos="156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Reparaţia autovehiculelor asigurate se va efectua în atelierele specializate, autorizate R.A.R., agreate de producătorul autovehiculelor şi de entitatea contractantă. În cazul în care, din punct de vedere tehnic nu există această posibilitate, entitatea contractantă va efectua reparaţiile la alte unităţi specializate şi autorizate R.A.R.</w:t>
            </w:r>
          </w:p>
          <w:p w:rsidR="00DE715E" w:rsidRPr="00AE7569" w:rsidRDefault="00DE715E" w:rsidP="00AD59EC">
            <w:pPr>
              <w:widowControl w:val="0"/>
              <w:numPr>
                <w:ilvl w:val="0"/>
                <w:numId w:val="38"/>
              </w:numPr>
              <w:tabs>
                <w:tab w:val="left" w:pos="402"/>
                <w:tab w:val="left" w:pos="1563"/>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Cuantumul pagubei este egal cu costul reparaţiei părţilor componente ori a pieselor avariate, sau costul de înlocuire al acestora (inclusiv cheltuielile pentru materiale şi pentru demontare-montare, aferente reparaţiilor şi înlocuirilor necesare) ca urmare a pagubelor produse de riscurile asigurate, inclusiv TVA. Valoarea pagubei astfel stabilită nu poate depăşi valoarea reală (suma asigurată) a autovehiculului asigurat din momentul producerii evenimentului asigurat.</w:t>
            </w:r>
          </w:p>
          <w:p w:rsidR="00DE715E" w:rsidRPr="00AE7569" w:rsidRDefault="00DE715E" w:rsidP="00AD59EC">
            <w:pPr>
              <w:widowControl w:val="0"/>
              <w:numPr>
                <w:ilvl w:val="0"/>
                <w:numId w:val="38"/>
              </w:numPr>
              <w:tabs>
                <w:tab w:val="left" w:pos="402"/>
                <w:tab w:val="left" w:pos="156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cazul unui eveniment produs atunci când autovehiculul era parcat achizitorul va desemna o persoană care va participa la întocmirea dosarului de daună, fără a mai fi nevoie de prezenţa persoanei care utilizează vehiculul.</w:t>
            </w:r>
          </w:p>
          <w:p w:rsidR="00DE715E" w:rsidRPr="00AE7569" w:rsidRDefault="00DE715E" w:rsidP="00AD59EC">
            <w:pPr>
              <w:widowControl w:val="0"/>
              <w:numPr>
                <w:ilvl w:val="0"/>
                <w:numId w:val="38"/>
              </w:numPr>
              <w:tabs>
                <w:tab w:val="left" w:pos="402"/>
                <w:tab w:val="left" w:pos="1122"/>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În cazul unui eveniment produs în timp ce autovehiculul era condus, persoana care utiliza vehiculul la momentul incidentului va participa la întocmirea dosarului de daună.</w:t>
            </w:r>
          </w:p>
          <w:p w:rsidR="00DE715E" w:rsidRPr="00AE7569" w:rsidRDefault="00DE715E" w:rsidP="00AD59EC">
            <w:pPr>
              <w:widowControl w:val="0"/>
              <w:numPr>
                <w:ilvl w:val="0"/>
                <w:numId w:val="38"/>
              </w:numPr>
              <w:tabs>
                <w:tab w:val="left" w:pos="402"/>
                <w:tab w:val="left" w:pos="1578"/>
                <w:tab w:val="left" w:pos="5172"/>
              </w:tabs>
              <w:overflowPunct/>
              <w:autoSpaceDE/>
              <w:autoSpaceDN/>
              <w:adjustRightInd/>
              <w:ind w:left="42" w:right="213"/>
              <w:jc w:val="both"/>
              <w:textAlignment w:val="auto"/>
              <w:rPr>
                <w:rStyle w:val="Emphasis"/>
                <w:rFonts w:ascii="Times New Roman" w:hAnsi="Times New Roman"/>
                <w:i w:val="0"/>
                <w:sz w:val="22"/>
                <w:szCs w:val="22"/>
              </w:rPr>
            </w:pPr>
            <w:r w:rsidRPr="00AE7569">
              <w:rPr>
                <w:rStyle w:val="Emphasis"/>
                <w:rFonts w:ascii="Times New Roman" w:hAnsi="Times New Roman"/>
                <w:i w:val="0"/>
                <w:sz w:val="22"/>
                <w:szCs w:val="22"/>
              </w:rPr>
              <w:t>Asigurătorul trebuie să efectueze toate formalităţile astfel încât, după efectuarea reparaţiei într-</w:t>
            </w:r>
            <w:r w:rsidRPr="00AE7569">
              <w:rPr>
                <w:rStyle w:val="Emphasis"/>
                <w:rFonts w:ascii="Times New Roman" w:hAnsi="Times New Roman"/>
                <w:i w:val="0"/>
                <w:sz w:val="22"/>
                <w:szCs w:val="22"/>
              </w:rPr>
              <w:softHyphen/>
              <w:t xml:space="preserve">o unitate unde există convenţie de colaborare cu asigurătorul, sa emită acceptul de plată în termen de maxim 3 (trei) zile lucratoare de la solicitarea unității reparatoare, astfel ca asiguratul (entitatea contractantă) să poată prelua imediat </w:t>
            </w:r>
            <w:r w:rsidRPr="00AE7569">
              <w:rPr>
                <w:rStyle w:val="Emphasis"/>
                <w:rFonts w:ascii="Times New Roman" w:hAnsi="Times New Roman"/>
                <w:i w:val="0"/>
                <w:sz w:val="22"/>
                <w:szCs w:val="22"/>
              </w:rPr>
              <w:lastRenderedPageBreak/>
              <w:t>autovehiculul din unitatea service, fără a fi condiţionat de achitarea devizului de către asigurător.</w:t>
            </w:r>
          </w:p>
          <w:p w:rsidR="00DE715E" w:rsidRPr="00BF0A85" w:rsidRDefault="00DE715E" w:rsidP="00AD59EC">
            <w:pPr>
              <w:widowControl w:val="0"/>
              <w:numPr>
                <w:ilvl w:val="0"/>
                <w:numId w:val="38"/>
              </w:numPr>
              <w:tabs>
                <w:tab w:val="left" w:pos="402"/>
                <w:tab w:val="left" w:pos="1578"/>
                <w:tab w:val="left" w:pos="5172"/>
              </w:tabs>
              <w:overflowPunct/>
              <w:autoSpaceDE/>
              <w:autoSpaceDN/>
              <w:adjustRightInd/>
              <w:ind w:left="42" w:right="213"/>
              <w:jc w:val="both"/>
              <w:textAlignment w:val="auto"/>
              <w:rPr>
                <w:rStyle w:val="Emphasis"/>
                <w:rFonts w:ascii="Times New Roman" w:hAnsi="Times New Roman"/>
                <w:b/>
                <w:i w:val="0"/>
                <w:sz w:val="22"/>
                <w:szCs w:val="22"/>
              </w:rPr>
            </w:pPr>
            <w:r w:rsidRPr="00AE7569">
              <w:rPr>
                <w:rStyle w:val="Emphasis"/>
                <w:rFonts w:ascii="Times New Roman" w:hAnsi="Times New Roman"/>
                <w:i w:val="0"/>
                <w:sz w:val="22"/>
                <w:szCs w:val="22"/>
              </w:rPr>
              <w:t>În cazul în care reparaţia se efectuează în unități service reparatoare, fără a exista convenţie de colaborare cu asigurătorul, acceptul de plată se va emite de către asigurător la solicitarea asiguratului (achizitorului), în acelaşi termen de maxim 3 (trei) zile lucrătoare de la solicitare.</w:t>
            </w:r>
          </w:p>
          <w:p w:rsidR="00BF0A85" w:rsidRPr="00AE7569" w:rsidRDefault="00BF0A85" w:rsidP="00BF0A85">
            <w:pPr>
              <w:widowControl w:val="0"/>
              <w:tabs>
                <w:tab w:val="left" w:pos="402"/>
                <w:tab w:val="left" w:pos="1578"/>
              </w:tabs>
              <w:overflowPunct/>
              <w:autoSpaceDE/>
              <w:autoSpaceDN/>
              <w:adjustRightInd/>
              <w:ind w:left="132" w:right="213"/>
              <w:jc w:val="both"/>
              <w:textAlignment w:val="auto"/>
              <w:rPr>
                <w:rStyle w:val="Emphasis"/>
                <w:rFonts w:ascii="Times New Roman" w:hAnsi="Times New Roman"/>
                <w:b/>
                <w:i w:val="0"/>
                <w:sz w:val="22"/>
                <w:szCs w:val="22"/>
              </w:rPr>
            </w:pPr>
          </w:p>
          <w:p w:rsidR="00DE715E" w:rsidRPr="00AE7569" w:rsidRDefault="00DE715E" w:rsidP="00AD59EC">
            <w:pPr>
              <w:widowControl w:val="0"/>
              <w:tabs>
                <w:tab w:val="left" w:pos="402"/>
                <w:tab w:val="left" w:pos="1578"/>
              </w:tabs>
              <w:overflowPunct/>
              <w:autoSpaceDE/>
              <w:autoSpaceDN/>
              <w:adjustRightInd/>
              <w:ind w:right="33"/>
              <w:jc w:val="both"/>
              <w:textAlignment w:val="auto"/>
              <w:rPr>
                <w:rStyle w:val="Emphasis"/>
                <w:rFonts w:ascii="Times New Roman" w:hAnsi="Times New Roman"/>
                <w:b/>
                <w:i w:val="0"/>
                <w:sz w:val="22"/>
                <w:szCs w:val="22"/>
              </w:rPr>
            </w:pPr>
            <w:r w:rsidRPr="00BF0A85">
              <w:rPr>
                <w:rStyle w:val="Emphasis"/>
                <w:rFonts w:ascii="Times New Roman" w:hAnsi="Times New Roman"/>
                <w:b/>
                <w:i w:val="0"/>
                <w:sz w:val="22"/>
                <w:szCs w:val="22"/>
                <w:highlight w:val="yellow"/>
              </w:rPr>
              <w:t>3</w:t>
            </w:r>
            <w:r w:rsidR="00BF0A85" w:rsidRPr="00BF0A85">
              <w:rPr>
                <w:rStyle w:val="Emphasis"/>
                <w:rFonts w:ascii="Times New Roman" w:hAnsi="Times New Roman"/>
                <w:b/>
                <w:i w:val="0"/>
                <w:sz w:val="22"/>
                <w:szCs w:val="22"/>
                <w:highlight w:val="yellow"/>
              </w:rPr>
              <w:t>.</w:t>
            </w:r>
            <w:r w:rsidRPr="00BF0A85">
              <w:rPr>
                <w:rStyle w:val="Emphasis"/>
                <w:rFonts w:ascii="Times New Roman" w:hAnsi="Times New Roman"/>
                <w:b/>
                <w:i w:val="0"/>
                <w:sz w:val="22"/>
                <w:szCs w:val="22"/>
                <w:highlight w:val="yellow"/>
              </w:rPr>
              <w:t xml:space="preserve"> Asigurare suplimentară persoane și bagaje  (cod CPV 66512100-3, 66514000-6) pentru autovehiculele de la poz. 9, 12, 16 și 17</w:t>
            </w:r>
            <w:r w:rsidRPr="00BF0A85">
              <w:rPr>
                <w:rStyle w:val="Emphasis"/>
                <w:rFonts w:ascii="Times New Roman" w:hAnsi="Times New Roman"/>
                <w:b/>
                <w:i w:val="0"/>
                <w:color w:val="FF0000"/>
                <w:sz w:val="22"/>
                <w:szCs w:val="22"/>
                <w:highlight w:val="yellow"/>
              </w:rPr>
              <w:t xml:space="preserve"> </w:t>
            </w:r>
            <w:r w:rsidRPr="00BF0A85">
              <w:rPr>
                <w:rStyle w:val="Emphasis"/>
                <w:rFonts w:ascii="Times New Roman" w:hAnsi="Times New Roman"/>
                <w:b/>
                <w:i w:val="0"/>
                <w:sz w:val="22"/>
                <w:szCs w:val="22"/>
                <w:highlight w:val="yellow"/>
              </w:rPr>
              <w:t>din anexa 1</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color w:val="000000"/>
                <w:sz w:val="22"/>
                <w:szCs w:val="22"/>
                <w:lang w:eastAsia="en-GB"/>
              </w:rPr>
              <w:t xml:space="preserve"> suma asigurată invaliditate</w:t>
            </w:r>
            <w:r w:rsidR="00271547">
              <w:rPr>
                <w:rFonts w:ascii="Times New Roman" w:hAnsi="Times New Roman"/>
                <w:color w:val="000000"/>
                <w:sz w:val="22"/>
                <w:szCs w:val="22"/>
                <w:lang w:eastAsia="en-GB"/>
              </w:rPr>
              <w:t xml:space="preserve">             </w:t>
            </w:r>
            <w:bookmarkStart w:id="2" w:name="_GoBack"/>
            <w:bookmarkEnd w:id="2"/>
            <w:r w:rsidRPr="00AE7569">
              <w:rPr>
                <w:rFonts w:ascii="Times New Roman" w:hAnsi="Times New Roman"/>
                <w:color w:val="000000"/>
                <w:sz w:val="22"/>
                <w:szCs w:val="22"/>
                <w:lang w:eastAsia="en-GB"/>
              </w:rPr>
              <w:t>- 10000 lei/pers;</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b/>
                <w:bCs/>
                <w:kern w:val="28"/>
                <w:sz w:val="22"/>
                <w:szCs w:val="22"/>
                <w:lang w:val="ro-RO"/>
              </w:rPr>
              <w:t xml:space="preserve"> </w:t>
            </w:r>
            <w:r w:rsidRPr="00AE7569">
              <w:rPr>
                <w:rFonts w:ascii="Times New Roman" w:hAnsi="Times New Roman"/>
                <w:color w:val="000000"/>
                <w:sz w:val="22"/>
                <w:szCs w:val="22"/>
                <w:lang w:eastAsia="en-GB"/>
              </w:rPr>
              <w:t>suma asigurată deces</w:t>
            </w:r>
            <w:r w:rsidRPr="00AE7569">
              <w:rPr>
                <w:rFonts w:ascii="Times New Roman" w:hAnsi="Times New Roman"/>
                <w:color w:val="000000"/>
                <w:sz w:val="22"/>
                <w:szCs w:val="22"/>
                <w:lang w:eastAsia="en-GB"/>
              </w:rPr>
              <w:tab/>
            </w:r>
            <w:r w:rsidRPr="00AE7569">
              <w:rPr>
                <w:rFonts w:ascii="Times New Roman" w:hAnsi="Times New Roman"/>
                <w:color w:val="000000"/>
                <w:sz w:val="22"/>
                <w:szCs w:val="22"/>
                <w:lang w:eastAsia="en-GB"/>
              </w:rPr>
              <w:tab/>
              <w:t>- 10000 lei/pers;</w:t>
            </w:r>
          </w:p>
          <w:p w:rsidR="00DE715E" w:rsidRPr="00AE7569" w:rsidRDefault="00DE715E" w:rsidP="00AD59EC">
            <w:pPr>
              <w:numPr>
                <w:ilvl w:val="0"/>
                <w:numId w:val="39"/>
              </w:numPr>
              <w:tabs>
                <w:tab w:val="left" w:pos="402"/>
              </w:tabs>
              <w:overflowPunct/>
              <w:ind w:left="0" w:right="33" w:firstLine="0"/>
              <w:textAlignment w:val="auto"/>
              <w:rPr>
                <w:rFonts w:ascii="Times New Roman" w:hAnsi="Times New Roman"/>
                <w:b/>
                <w:bCs/>
                <w:kern w:val="28"/>
                <w:sz w:val="22"/>
                <w:szCs w:val="22"/>
                <w:lang w:val="ro-RO"/>
              </w:rPr>
            </w:pPr>
            <w:r w:rsidRPr="00AE7569">
              <w:rPr>
                <w:rFonts w:ascii="Times New Roman" w:hAnsi="Times New Roman"/>
                <w:color w:val="000000"/>
                <w:sz w:val="22"/>
                <w:szCs w:val="22"/>
                <w:lang w:eastAsia="en-GB"/>
              </w:rPr>
              <w:t xml:space="preserve"> suma asigurată bagaje</w:t>
            </w:r>
            <w:r w:rsidRPr="00AE7569">
              <w:rPr>
                <w:rFonts w:ascii="Times New Roman" w:hAnsi="Times New Roman"/>
                <w:color w:val="000000"/>
                <w:sz w:val="22"/>
                <w:szCs w:val="22"/>
                <w:lang w:eastAsia="en-GB"/>
              </w:rPr>
              <w:tab/>
            </w:r>
            <w:r w:rsidRPr="00AE7569">
              <w:rPr>
                <w:rFonts w:ascii="Times New Roman" w:hAnsi="Times New Roman"/>
                <w:color w:val="000000"/>
                <w:sz w:val="22"/>
                <w:szCs w:val="22"/>
                <w:lang w:eastAsia="en-GB"/>
              </w:rPr>
              <w:tab/>
              <w:t>- 500 lei/bagaj</w:t>
            </w:r>
          </w:p>
          <w:p w:rsidR="00DE715E" w:rsidRPr="00AE7569" w:rsidRDefault="00DE715E" w:rsidP="00AD59EC">
            <w:pPr>
              <w:tabs>
                <w:tab w:val="left" w:pos="402"/>
              </w:tabs>
              <w:ind w:right="33"/>
              <w:rPr>
                <w:rFonts w:ascii="Times New Roman" w:hAnsi="Times New Roman"/>
                <w:b/>
                <w:sz w:val="22"/>
                <w:szCs w:val="22"/>
              </w:rPr>
            </w:pPr>
            <w:r w:rsidRPr="00AE7569">
              <w:rPr>
                <w:rFonts w:ascii="Times New Roman" w:hAnsi="Times New Roman"/>
                <w:b/>
                <w:sz w:val="22"/>
                <w:szCs w:val="22"/>
              </w:rPr>
              <w:t>Pentru asigurarea de persoane și bagaje se vor emite polițe separate.</w:t>
            </w:r>
          </w:p>
          <w:p w:rsidR="00DE715E" w:rsidRPr="00AE7569" w:rsidRDefault="00DE715E" w:rsidP="00AD59EC">
            <w:pPr>
              <w:ind w:right="33"/>
              <w:rPr>
                <w:rFonts w:ascii="Times New Roman" w:hAnsi="Times New Roman"/>
                <w:b/>
                <w:sz w:val="22"/>
                <w:szCs w:val="22"/>
              </w:rPr>
            </w:pPr>
          </w:p>
          <w:p w:rsidR="00DE715E" w:rsidRPr="00AE7569" w:rsidRDefault="00DE715E" w:rsidP="00AD59EC">
            <w:pPr>
              <w:pStyle w:val="NoSpacing"/>
              <w:ind w:right="33"/>
              <w:rPr>
                <w:rFonts w:ascii="Times New Roman" w:hAnsi="Times New Roman"/>
                <w:sz w:val="22"/>
                <w:szCs w:val="22"/>
                <w:lang w:val="ro-RO"/>
              </w:rPr>
            </w:pPr>
          </w:p>
          <w:p w:rsidR="00DE715E" w:rsidRPr="00AE7569" w:rsidRDefault="00BF0A85" w:rsidP="00AD59EC">
            <w:pPr>
              <w:overflowPunct/>
              <w:ind w:right="33"/>
              <w:textAlignment w:val="auto"/>
              <w:rPr>
                <w:rFonts w:ascii="Times New Roman" w:hAnsi="Times New Roman"/>
                <w:b/>
                <w:bCs/>
                <w:kern w:val="28"/>
                <w:sz w:val="22"/>
                <w:szCs w:val="22"/>
                <w:lang w:val="ro-RO"/>
              </w:rPr>
            </w:pPr>
            <w:r w:rsidRPr="00BF0A85">
              <w:rPr>
                <w:rFonts w:ascii="Times New Roman" w:hAnsi="Times New Roman"/>
                <w:b/>
                <w:bCs/>
                <w:kern w:val="28"/>
                <w:sz w:val="22"/>
                <w:szCs w:val="22"/>
                <w:highlight w:val="yellow"/>
                <w:lang w:val="ro-RO"/>
              </w:rPr>
              <w:t xml:space="preserve">4. </w:t>
            </w:r>
            <w:r w:rsidR="00DE715E" w:rsidRPr="00BF0A85">
              <w:rPr>
                <w:rFonts w:ascii="Times New Roman" w:hAnsi="Times New Roman"/>
                <w:b/>
                <w:bCs/>
                <w:kern w:val="28"/>
                <w:sz w:val="22"/>
                <w:szCs w:val="22"/>
                <w:highlight w:val="yellow"/>
                <w:lang w:val="ro-RO"/>
              </w:rPr>
              <w:t>PLATA SERVICIILOR</w:t>
            </w:r>
            <w:r w:rsidR="00DE715E" w:rsidRPr="00AE7569">
              <w:rPr>
                <w:rFonts w:ascii="Times New Roman" w:hAnsi="Times New Roman"/>
                <w:b/>
                <w:bCs/>
                <w:kern w:val="28"/>
                <w:sz w:val="22"/>
                <w:szCs w:val="22"/>
                <w:lang w:val="ro-RO"/>
              </w:rPr>
              <w:t xml:space="preserve"> </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xml:space="preserve">      - Poliţele vor fi predate asiguratului cu cel puţin 3 zile înainte de intrarea în vigoare a  acestora, în conformitate cu datele furnizate de către achizitor.</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Livrarea poliţelor se va efectua în Galați, strada Domnească nr.47 – Biroul Transport Auto, în prezenţa personalului desemnat de către entitatea contractantă. Cheltuielile efectuate cu livrarea poliţelor la sediul autorității contractante vor fi suportate de către ofertant.</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Plata poliţelor RCA se va face în termen de maximum 15 zile de la data înregistrării decontului de primă la achizitor.</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Plata poliţelor Casco se va face integral, pe baza decontului de primă înregistrat la achizitor. Înregistrarea decontului de primă la achizitor se va face cu minim 15 zile înainte de data efectuării plaţii.</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Intrarea în vigoare a poliţelor se va face la termenul prevăzut, indiferent de momentul efectuării plăţii (în conformitate cu termenele prevăzute în contract), cu excepţia cazurilor în care achizitorul nu își respectă obligaţia de plată convenită.</w:t>
            </w:r>
          </w:p>
          <w:p w:rsidR="00DE715E" w:rsidRPr="00AE7569" w:rsidRDefault="00DE715E" w:rsidP="00AD59EC">
            <w:pPr>
              <w:widowControl w:val="0"/>
              <w:tabs>
                <w:tab w:val="left" w:pos="1942"/>
              </w:tabs>
              <w:ind w:right="33"/>
              <w:jc w:val="both"/>
              <w:rPr>
                <w:rStyle w:val="Emphasis"/>
                <w:rFonts w:ascii="Times New Roman" w:hAnsi="Times New Roman"/>
                <w:i w:val="0"/>
                <w:sz w:val="22"/>
                <w:szCs w:val="22"/>
              </w:rPr>
            </w:pPr>
            <w:r w:rsidRPr="00AE7569">
              <w:rPr>
                <w:rStyle w:val="Emphasis"/>
                <w:rFonts w:ascii="Times New Roman" w:hAnsi="Times New Roman"/>
                <w:i w:val="0"/>
                <w:sz w:val="22"/>
                <w:szCs w:val="22"/>
              </w:rPr>
              <w:t>- Asigurătorul este obligat sa depună toate diligențele, astfel încât achizitorul să poată să își îndeplinească obligaţia de plată la termen, conform prevederilor contractuale, iar poliţele de asigurare să producă efectele legale începând cu data prevăzută în anexa caietului de sarcini. În caz contrar, achizitorul nu va putea utiliza mijloacele auto, ca urmare a culpei asigurătorului, acesta din urmă răspunzând pentru prejudiciul creat.</w:t>
            </w:r>
          </w:p>
          <w:p w:rsidR="00DE715E" w:rsidRPr="00AE7569" w:rsidRDefault="00DE715E" w:rsidP="00AD59EC">
            <w:pPr>
              <w:widowControl w:val="0"/>
              <w:tabs>
                <w:tab w:val="left" w:pos="1895"/>
              </w:tabs>
              <w:ind w:right="33"/>
              <w:jc w:val="both"/>
              <w:rPr>
                <w:rFonts w:ascii="Times New Roman" w:hAnsi="Times New Roman"/>
                <w:b/>
                <w:sz w:val="22"/>
                <w:szCs w:val="22"/>
                <w:lang w:val="ro-RO"/>
              </w:rPr>
            </w:pPr>
            <w:r w:rsidRPr="00AE7569">
              <w:rPr>
                <w:rStyle w:val="Emphasis"/>
                <w:rFonts w:ascii="Times New Roman" w:hAnsi="Times New Roman"/>
                <w:i w:val="0"/>
                <w:sz w:val="22"/>
                <w:szCs w:val="22"/>
              </w:rPr>
              <w:t xml:space="preserve">          - Nivelul primelor de asigurare pentru anul 2020 stabilite prin ofertă să nu facă   obiectul niciunei majorări pe perioda de valabilitate a contractului, cu excepţia situaţiilor impuse de lege.</w:t>
            </w:r>
          </w:p>
        </w:tc>
        <w:tc>
          <w:tcPr>
            <w:tcW w:w="4763"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AE7569">
              <w:rPr>
                <w:rFonts w:ascii="Times New Roman" w:eastAsia="Calibri" w:hAnsi="Times New Roman"/>
                <w:b/>
                <w:iCs/>
                <w:color w:val="FF0000"/>
                <w:sz w:val="22"/>
                <w:szCs w:val="22"/>
                <w:highlight w:val="yellow"/>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AE7569" w:rsidRDefault="00236FF0" w:rsidP="00AE7569">
            <w:pPr>
              <w:spacing w:before="120" w:after="120"/>
              <w:jc w:val="both"/>
              <w:rPr>
                <w:rFonts w:ascii="Times New Roman" w:hAnsi="Times New Roman"/>
                <w:sz w:val="22"/>
                <w:szCs w:val="22"/>
              </w:rPr>
            </w:pPr>
          </w:p>
        </w:tc>
      </w:tr>
      <w:tr w:rsidR="00BF0A85" w:rsidRPr="00AE7569" w:rsidTr="00DE715E">
        <w:trPr>
          <w:trHeight w:val="566"/>
          <w:jc w:val="center"/>
        </w:trPr>
        <w:tc>
          <w:tcPr>
            <w:tcW w:w="5499" w:type="dxa"/>
            <w:tcMar>
              <w:left w:w="57" w:type="dxa"/>
              <w:right w:w="57" w:type="dxa"/>
            </w:tcMar>
          </w:tcPr>
          <w:p w:rsidR="00BF0A85" w:rsidRPr="007A7656" w:rsidRDefault="007A7656" w:rsidP="007A7656">
            <w:pPr>
              <w:overflowPunct/>
              <w:jc w:val="both"/>
              <w:textAlignment w:val="auto"/>
              <w:rPr>
                <w:rFonts w:ascii="Times New Roman" w:hAnsi="Times New Roman"/>
                <w:b/>
                <w:sz w:val="22"/>
                <w:szCs w:val="22"/>
                <w:lang w:val="ro-RO"/>
              </w:rPr>
            </w:pPr>
            <w:r w:rsidRPr="007A7656">
              <w:rPr>
                <w:rFonts w:ascii="Times New Roman" w:hAnsi="Times New Roman"/>
                <w:b/>
                <w:sz w:val="22"/>
                <w:szCs w:val="22"/>
                <w:highlight w:val="yellow"/>
                <w:lang w:val="ro-RO"/>
              </w:rPr>
              <w:lastRenderedPageBreak/>
              <w:t>Capacitatea de exercitare a activităţii profesionale</w:t>
            </w:r>
          </w:p>
          <w:p w:rsidR="007A7656" w:rsidRPr="007A7656" w:rsidRDefault="007A7656" w:rsidP="007A7656">
            <w:pPr>
              <w:widowControl w:val="0"/>
              <w:ind w:right="282"/>
              <w:jc w:val="both"/>
              <w:rPr>
                <w:rFonts w:ascii="Times New Roman" w:hAnsi="Times New Roman"/>
                <w:bCs/>
                <w:sz w:val="22"/>
                <w:szCs w:val="22"/>
                <w:lang w:val="ro-RO"/>
              </w:rPr>
            </w:pPr>
            <w:r w:rsidRPr="007A7656">
              <w:rPr>
                <w:rFonts w:ascii="Times New Roman" w:hAnsi="Times New Roman"/>
                <w:b/>
                <w:sz w:val="22"/>
                <w:szCs w:val="22"/>
                <w:lang w:val="ro-RO"/>
              </w:rPr>
              <w:t>Cerința nr. 1</w:t>
            </w:r>
          </w:p>
          <w:p w:rsidR="007A7656" w:rsidRPr="007A7656" w:rsidRDefault="007A7656" w:rsidP="007A7656">
            <w:pPr>
              <w:jc w:val="both"/>
              <w:rPr>
                <w:rFonts w:ascii="Times New Roman" w:hAnsi="Times New Roman"/>
                <w:bCs/>
                <w:sz w:val="22"/>
                <w:szCs w:val="22"/>
                <w:lang w:val="ro-RO"/>
              </w:rPr>
            </w:pPr>
            <w:r w:rsidRPr="007A7656">
              <w:rPr>
                <w:rFonts w:ascii="Times New Roman" w:hAnsi="Times New Roman"/>
                <w:bCs/>
                <w:sz w:val="22"/>
                <w:szCs w:val="22"/>
                <w:lang w:val="ro-RO"/>
              </w:rPr>
              <w:t xml:space="preserve">Operatorul economic ce depune oferta trebuie să dovedească  faptul că este autorizat pentru prestarea serviciilor de asigurari auto, în conformitate cu art. 3 din Norma ASF 39/2016. </w:t>
            </w:r>
          </w:p>
          <w:p w:rsidR="007A7656" w:rsidRPr="007A7656" w:rsidRDefault="007A7656" w:rsidP="00AE7569">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rsidR="007A7656" w:rsidRPr="007A7656" w:rsidRDefault="007A7656" w:rsidP="007A7656">
            <w:pPr>
              <w:ind w:right="26"/>
              <w:jc w:val="both"/>
              <w:rPr>
                <w:rFonts w:ascii="Times New Roman" w:hAnsi="Times New Roman"/>
                <w:b/>
                <w:bCs/>
                <w:sz w:val="22"/>
                <w:szCs w:val="22"/>
                <w:lang w:val="ro-RO"/>
              </w:rPr>
            </w:pPr>
            <w:r w:rsidRPr="007A7656">
              <w:rPr>
                <w:rFonts w:ascii="Times New Roman" w:hAnsi="Times New Roman"/>
                <w:bCs/>
                <w:sz w:val="22"/>
                <w:szCs w:val="22"/>
                <w:highlight w:val="yellow"/>
                <w:lang w:val="ro-RO"/>
              </w:rPr>
              <w:t xml:space="preserve">Cerinţa se consideră indeplinită prin prezentarea autorizației emisă de Autoritatea de Supraveghere Financiară (ASF), </w:t>
            </w:r>
            <w:r w:rsidRPr="007A7656">
              <w:rPr>
                <w:rFonts w:ascii="Times New Roman" w:hAnsi="Times New Roman"/>
                <w:b/>
                <w:bCs/>
                <w:sz w:val="22"/>
                <w:szCs w:val="22"/>
                <w:highlight w:val="yellow"/>
                <w:lang w:val="ro-RO"/>
              </w:rPr>
              <w:t>valabilă la momentul prezentării acesteia.</w:t>
            </w:r>
          </w:p>
          <w:p w:rsidR="00BF0A85" w:rsidRPr="007A7656" w:rsidRDefault="007A7656" w:rsidP="007A7656">
            <w:pPr>
              <w:spacing w:before="120" w:after="120"/>
              <w:jc w:val="both"/>
              <w:rPr>
                <w:rFonts w:ascii="Times New Roman" w:hAnsi="Times New Roman"/>
                <w:sz w:val="22"/>
                <w:szCs w:val="22"/>
              </w:rPr>
            </w:pPr>
            <w:r w:rsidRPr="007A7656">
              <w:rPr>
                <w:rFonts w:ascii="Times New Roman" w:hAnsi="Times New Roman"/>
                <w:bCs/>
                <w:sz w:val="22"/>
                <w:szCs w:val="22"/>
                <w:lang w:val="ro-RO"/>
              </w:rPr>
              <w:t>Pentru persoanele juridice sau fizice străine, certificate sau alte documente emise de organisme abilitate în acest sens, conform legii țării de rezidență a operatorului economic.</w:t>
            </w:r>
          </w:p>
        </w:tc>
      </w:tr>
    </w:tbl>
    <w:p w:rsidR="00CB1D51" w:rsidRPr="00CB1D51" w:rsidRDefault="00CB1D51" w:rsidP="00EB7FE0">
      <w:pPr>
        <w:spacing w:line="276" w:lineRule="auto"/>
        <w:rPr>
          <w:rFonts w:ascii="Times New Roman" w:hAnsi="Times New Roman"/>
          <w:b/>
          <w:i/>
          <w:sz w:val="18"/>
          <w:szCs w:val="18"/>
          <w:lang w:val="ro-RO"/>
        </w:rPr>
      </w:pPr>
    </w:p>
    <w:p w:rsidR="00CB1D51" w:rsidRPr="00CB1D51" w:rsidRDefault="00CB1D51" w:rsidP="00EB7FE0">
      <w:pPr>
        <w:spacing w:line="276" w:lineRule="auto"/>
        <w:jc w:val="both"/>
        <w:outlineLvl w:val="0"/>
        <w:rPr>
          <w:rFonts w:ascii="Times New Roman" w:hAnsi="Times New Roman"/>
          <w:sz w:val="18"/>
          <w:szCs w:val="18"/>
        </w:rPr>
      </w:pPr>
    </w:p>
    <w:p w:rsidR="00CB1D51" w:rsidRPr="00CB1D51" w:rsidRDefault="00CB1D51" w:rsidP="00EB7FE0">
      <w:pPr>
        <w:spacing w:after="120" w:line="276" w:lineRule="auto"/>
        <w:rPr>
          <w:rFonts w:ascii="Times New Roman" w:hAnsi="Times New Roman"/>
          <w:i/>
          <w:sz w:val="18"/>
          <w:szCs w:val="18"/>
        </w:rPr>
      </w:pPr>
      <w:r w:rsidRPr="00CB1D51">
        <w:rPr>
          <w:rFonts w:ascii="Times New Roman" w:hAnsi="Times New Roman"/>
          <w:i/>
          <w:sz w:val="18"/>
          <w:szCs w:val="18"/>
        </w:rPr>
        <w:t xml:space="preserve">Semnătura ofertantului sau a reprezentantului ofertantului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Numele  şi prenumele semnatarului</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Capacitate de semnătura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b/>
          <w:i/>
          <w:sz w:val="18"/>
          <w:szCs w:val="18"/>
        </w:rPr>
      </w:pPr>
      <w:r w:rsidRPr="00CB1D51">
        <w:rPr>
          <w:rFonts w:ascii="Times New Roman" w:hAnsi="Times New Roman"/>
          <w:b/>
          <w:i/>
          <w:sz w:val="18"/>
          <w:szCs w:val="18"/>
        </w:rPr>
        <w:t xml:space="preserve">Detalii despre ofertant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Numele ofertantului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Ţara de reşedinţă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Adresa de corespondenţă (dacă este diferită)</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 xml:space="preserve">Adresa de e-mail                                                                               </w:t>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4B" w:rsidRDefault="00A4774B">
      <w:r>
        <w:separator/>
      </w:r>
    </w:p>
  </w:endnote>
  <w:endnote w:type="continuationSeparator" w:id="0">
    <w:p w:rsidR="00A4774B" w:rsidRDefault="00A4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4B" w:rsidRDefault="00A4774B">
      <w:r>
        <w:separator/>
      </w:r>
    </w:p>
  </w:footnote>
  <w:footnote w:type="continuationSeparator" w:id="0">
    <w:p w:rsidR="00A4774B" w:rsidRDefault="00A47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7"/>
  </w:num>
  <w:num w:numId="8">
    <w:abstractNumId w:val="25"/>
  </w:num>
  <w:num w:numId="9">
    <w:abstractNumId w:val="30"/>
  </w:num>
  <w:num w:numId="10">
    <w:abstractNumId w:val="0"/>
  </w:num>
  <w:num w:numId="11">
    <w:abstractNumId w:val="0"/>
  </w:num>
  <w:num w:numId="12">
    <w:abstractNumId w:val="29"/>
  </w:num>
  <w:num w:numId="13">
    <w:abstractNumId w:val="31"/>
  </w:num>
  <w:num w:numId="14">
    <w:abstractNumId w:val="15"/>
  </w:num>
  <w:num w:numId="15">
    <w:abstractNumId w:val="2"/>
  </w:num>
  <w:num w:numId="16">
    <w:abstractNumId w:val="3"/>
  </w:num>
  <w:num w:numId="17">
    <w:abstractNumId w:val="34"/>
  </w:num>
  <w:num w:numId="18">
    <w:abstractNumId w:val="5"/>
  </w:num>
  <w:num w:numId="19">
    <w:abstractNumId w:val="10"/>
  </w:num>
  <w:num w:numId="20">
    <w:abstractNumId w:val="9"/>
  </w:num>
  <w:num w:numId="21">
    <w:abstractNumId w:val="13"/>
  </w:num>
  <w:num w:numId="22">
    <w:abstractNumId w:val="20"/>
  </w:num>
  <w:num w:numId="23">
    <w:abstractNumId w:val="12"/>
  </w:num>
  <w:num w:numId="24">
    <w:abstractNumId w:val="27"/>
  </w:num>
  <w:num w:numId="25">
    <w:abstractNumId w:val="8"/>
  </w:num>
  <w:num w:numId="26">
    <w:abstractNumId w:val="28"/>
  </w:num>
  <w:num w:numId="27">
    <w:abstractNumId w:val="32"/>
  </w:num>
  <w:num w:numId="28">
    <w:abstractNumId w:val="24"/>
  </w:num>
  <w:num w:numId="29">
    <w:abstractNumId w:val="28"/>
  </w:num>
  <w:num w:numId="30">
    <w:abstractNumId w:val="28"/>
  </w:num>
  <w:num w:numId="31">
    <w:abstractNumId w:val="19"/>
  </w:num>
  <w:num w:numId="32">
    <w:abstractNumId w:val="14"/>
  </w:num>
  <w:num w:numId="33">
    <w:abstractNumId w:val="17"/>
  </w:num>
  <w:num w:numId="34">
    <w:abstractNumId w:val="26"/>
  </w:num>
  <w:num w:numId="35">
    <w:abstractNumId w:val="21"/>
  </w:num>
  <w:num w:numId="36">
    <w:abstractNumId w:val="23"/>
  </w:num>
  <w:num w:numId="37">
    <w:abstractNumId w:val="4"/>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70A0C"/>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FE169-3621-43D1-BBC9-8C3AD63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10</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2017-04-13T10:41:00Z</cp:lastPrinted>
  <dcterms:created xsi:type="dcterms:W3CDTF">2013-06-27T07:43:00Z</dcterms:created>
  <dcterms:modified xsi:type="dcterms:W3CDTF">2021-02-01T14:28:00Z</dcterms:modified>
</cp:coreProperties>
</file>