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5D2FB9" w:rsidRDefault="005D2FB9" w:rsidP="0047566B">
      <w:pPr>
        <w:spacing w:line="276" w:lineRule="auto"/>
        <w:jc w:val="right"/>
        <w:rPr>
          <w:rFonts w:ascii="Times New Roman" w:hAnsi="Times New Roman"/>
          <w:b/>
          <w:i/>
          <w:noProof/>
          <w:sz w:val="24"/>
          <w:szCs w:val="24"/>
        </w:rPr>
      </w:pPr>
    </w:p>
    <w:p w:rsidR="005D2FB9" w:rsidRDefault="005D2FB9" w:rsidP="0047566B">
      <w:pPr>
        <w:spacing w:line="276" w:lineRule="auto"/>
        <w:jc w:val="right"/>
        <w:rPr>
          <w:rFonts w:ascii="Times New Roman" w:hAnsi="Times New Roman"/>
          <w:b/>
          <w:i/>
          <w:noProof/>
          <w:sz w:val="24"/>
          <w:szCs w:val="24"/>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5D2FB9" w:rsidRPr="00FE25FB"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9E24B9" w:rsidRPr="00F4092C" w:rsidTr="00E304E0">
        <w:trPr>
          <w:trHeight w:val="566"/>
          <w:jc w:val="center"/>
        </w:trPr>
        <w:tc>
          <w:tcPr>
            <w:tcW w:w="602" w:type="dxa"/>
            <w:tcMar>
              <w:left w:w="57" w:type="dxa"/>
              <w:right w:w="57" w:type="dxa"/>
            </w:tcMar>
            <w:vAlign w:val="center"/>
          </w:tcPr>
          <w:p w:rsidR="009E24B9" w:rsidRPr="00F4092C" w:rsidRDefault="009E24B9" w:rsidP="009E24B9">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vAlign w:val="center"/>
          </w:tcPr>
          <w:p w:rsidR="009E24B9" w:rsidRPr="005D2FB9" w:rsidRDefault="005D2FB9" w:rsidP="005D2FB9">
            <w:pPr>
              <w:spacing w:before="120" w:line="276" w:lineRule="auto"/>
              <w:ind w:right="5"/>
              <w:jc w:val="both"/>
              <w:rPr>
                <w:rFonts w:ascii="Times New Roman" w:hAnsi="Times New Roman"/>
                <w:sz w:val="24"/>
                <w:szCs w:val="24"/>
                <w:lang w:val="ro-RO"/>
              </w:rPr>
            </w:pPr>
            <w:r w:rsidRPr="005D2FB9">
              <w:rPr>
                <w:rFonts w:ascii="Times New Roman" w:hAnsi="Times New Roman"/>
                <w:b/>
                <w:sz w:val="24"/>
                <w:szCs w:val="24"/>
                <w:lang w:val="ro-RO"/>
              </w:rPr>
              <w:t>Serviciu organizare evenimente  - Servicii suport pentru organizarea cursului de formare continuă - „Măsuri de prim ajutor”  în cadrul activității de realizare a rețelei de formatori de specialitate aferenți Universității „Dunărea de Jos” din Galați în cardul proiectului „PROACTIVE HEALTH WITHOUT BORDERS” - 2SOFT/4.1/104” - 20 Seturi compuse din pulsoximetru și truse prim ajutor pentru participanți, 2 module (evenimente), 10 participanți/modul;</w:t>
            </w:r>
          </w:p>
        </w:tc>
        <w:tc>
          <w:tcPr>
            <w:tcW w:w="4047" w:type="dxa"/>
            <w:vMerge w:val="restart"/>
            <w:tcMar>
              <w:left w:w="57" w:type="dxa"/>
              <w:right w:w="57" w:type="dxa"/>
            </w:tcMar>
          </w:tcPr>
          <w:p w:rsidR="009E24B9" w:rsidRPr="00F4092C" w:rsidRDefault="009E24B9" w:rsidP="009E24B9">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9E24B9" w:rsidRPr="00F4092C" w:rsidRDefault="009E24B9" w:rsidP="009E24B9">
            <w:pPr>
              <w:spacing w:before="120" w:after="120" w:line="276" w:lineRule="auto"/>
              <w:jc w:val="both"/>
              <w:rPr>
                <w:rFonts w:ascii="Times New Roman" w:hAnsi="Times New Roman"/>
                <w:sz w:val="24"/>
                <w:szCs w:val="24"/>
              </w:rPr>
            </w:pPr>
          </w:p>
          <w:p w:rsidR="009E24B9" w:rsidRPr="00F4092C" w:rsidRDefault="009E24B9" w:rsidP="009E24B9">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r w:rsidR="009E24B9" w:rsidRPr="00F4092C" w:rsidTr="00E304E0">
        <w:trPr>
          <w:trHeight w:val="566"/>
          <w:jc w:val="center"/>
        </w:trPr>
        <w:tc>
          <w:tcPr>
            <w:tcW w:w="602" w:type="dxa"/>
            <w:tcMar>
              <w:left w:w="57" w:type="dxa"/>
              <w:right w:w="57" w:type="dxa"/>
            </w:tcMar>
            <w:vAlign w:val="center"/>
          </w:tcPr>
          <w:p w:rsidR="009E24B9" w:rsidRPr="00F4092C" w:rsidRDefault="009E24B9" w:rsidP="009E24B9">
            <w:pPr>
              <w:spacing w:line="276" w:lineRule="auto"/>
              <w:jc w:val="center"/>
              <w:rPr>
                <w:rFonts w:ascii="Times New Roman" w:hAnsi="Times New Roman"/>
                <w:sz w:val="24"/>
                <w:szCs w:val="24"/>
              </w:rPr>
            </w:pPr>
            <w:r w:rsidRPr="00F4092C">
              <w:rPr>
                <w:rFonts w:ascii="Times New Roman" w:hAnsi="Times New Roman"/>
                <w:sz w:val="24"/>
                <w:szCs w:val="24"/>
              </w:rPr>
              <w:t>2</w:t>
            </w:r>
          </w:p>
          <w:p w:rsidR="009E24B9" w:rsidRPr="00F4092C" w:rsidRDefault="009E24B9" w:rsidP="009E24B9">
            <w:pPr>
              <w:spacing w:line="276" w:lineRule="auto"/>
              <w:jc w:val="center"/>
              <w:rPr>
                <w:rFonts w:ascii="Times New Roman" w:hAnsi="Times New Roman"/>
                <w:sz w:val="24"/>
                <w:szCs w:val="24"/>
              </w:rPr>
            </w:pPr>
          </w:p>
        </w:tc>
        <w:tc>
          <w:tcPr>
            <w:tcW w:w="5153" w:type="dxa"/>
            <w:shd w:val="clear" w:color="auto" w:fill="auto"/>
            <w:tcMar>
              <w:left w:w="57" w:type="dxa"/>
              <w:right w:w="57" w:type="dxa"/>
            </w:tcMar>
            <w:vAlign w:val="center"/>
          </w:tcPr>
          <w:p w:rsidR="009E24B9" w:rsidRPr="005D2FB9" w:rsidRDefault="005D2FB9" w:rsidP="005D2FB9">
            <w:pPr>
              <w:spacing w:before="120" w:line="276" w:lineRule="auto"/>
              <w:ind w:right="5"/>
              <w:jc w:val="both"/>
              <w:rPr>
                <w:rFonts w:ascii="Times New Roman" w:hAnsi="Times New Roman"/>
                <w:sz w:val="24"/>
                <w:szCs w:val="24"/>
                <w:lang w:val="ro-RO"/>
              </w:rPr>
            </w:pPr>
            <w:r w:rsidRPr="005D2FB9">
              <w:rPr>
                <w:rFonts w:ascii="Times New Roman" w:hAnsi="Times New Roman"/>
                <w:b/>
                <w:sz w:val="24"/>
                <w:szCs w:val="24"/>
                <w:lang w:val="ro-RO"/>
              </w:rPr>
              <w:t>Serviciu organizare evenimente  - Servicii suport pentru organizarea sesiunilor de conștientizare în Universitatea „Dunărea de Jos” din Galați în cardul proiectului „PROACTIVE HEALTH WITHOUT BORDERS” - 2SOFT/4.1/104” - 400 truse prim ajutor pentru participanți, 10 participanți/eveniment, 40 de evenimente, 1 eveniment/zi, 10 participanți/modul, 20 truse prim ajutor pentru formatori, două evenimente pentru fiecare formator în parte;</w:t>
            </w:r>
          </w:p>
        </w:tc>
        <w:tc>
          <w:tcPr>
            <w:tcW w:w="4047" w:type="dxa"/>
            <w:vMerge/>
            <w:tcMar>
              <w:left w:w="57" w:type="dxa"/>
              <w:right w:w="57" w:type="dxa"/>
            </w:tcMar>
          </w:tcPr>
          <w:p w:rsidR="009E24B9" w:rsidRPr="00F4092C" w:rsidRDefault="009E24B9" w:rsidP="009E24B9">
            <w:pPr>
              <w:spacing w:before="120" w:after="120" w:line="276" w:lineRule="auto"/>
              <w:jc w:val="both"/>
              <w:rPr>
                <w:rFonts w:ascii="Times New Roman" w:hAnsi="Times New Roman"/>
                <w:sz w:val="24"/>
                <w:szCs w:val="24"/>
                <w:highlight w:val="yellow"/>
              </w:rPr>
            </w:pPr>
          </w:p>
        </w:tc>
      </w:tr>
      <w:tr w:rsidR="009E24B9" w:rsidRPr="00F4092C" w:rsidTr="00E304E0">
        <w:trPr>
          <w:trHeight w:val="566"/>
          <w:jc w:val="center"/>
        </w:trPr>
        <w:tc>
          <w:tcPr>
            <w:tcW w:w="602" w:type="dxa"/>
            <w:tcMar>
              <w:left w:w="57" w:type="dxa"/>
              <w:right w:w="57" w:type="dxa"/>
            </w:tcMar>
            <w:vAlign w:val="center"/>
          </w:tcPr>
          <w:p w:rsidR="009E24B9" w:rsidRPr="00F4092C" w:rsidRDefault="009E24B9" w:rsidP="009E24B9">
            <w:pPr>
              <w:spacing w:line="276" w:lineRule="auto"/>
              <w:jc w:val="center"/>
              <w:rPr>
                <w:rFonts w:ascii="Times New Roman" w:hAnsi="Times New Roman"/>
                <w:sz w:val="24"/>
                <w:szCs w:val="24"/>
              </w:rPr>
            </w:pPr>
            <w:r w:rsidRPr="00F4092C">
              <w:rPr>
                <w:rFonts w:ascii="Times New Roman" w:hAnsi="Times New Roman"/>
                <w:sz w:val="24"/>
                <w:szCs w:val="24"/>
              </w:rPr>
              <w:t>3</w:t>
            </w:r>
          </w:p>
        </w:tc>
        <w:tc>
          <w:tcPr>
            <w:tcW w:w="5153" w:type="dxa"/>
            <w:shd w:val="clear" w:color="auto" w:fill="auto"/>
            <w:tcMar>
              <w:left w:w="57" w:type="dxa"/>
              <w:right w:w="57" w:type="dxa"/>
            </w:tcMar>
            <w:vAlign w:val="center"/>
          </w:tcPr>
          <w:p w:rsidR="009E24B9" w:rsidRPr="005D2FB9" w:rsidRDefault="005D2FB9" w:rsidP="005D2FB9">
            <w:pPr>
              <w:spacing w:before="120" w:line="276" w:lineRule="auto"/>
              <w:ind w:right="5"/>
              <w:jc w:val="both"/>
              <w:rPr>
                <w:rFonts w:ascii="Times New Roman" w:hAnsi="Times New Roman"/>
                <w:sz w:val="24"/>
                <w:szCs w:val="24"/>
                <w:lang w:val="ro-RO"/>
              </w:rPr>
            </w:pPr>
            <w:r w:rsidRPr="005D2FB9">
              <w:rPr>
                <w:rFonts w:ascii="Times New Roman" w:hAnsi="Times New Roman"/>
                <w:b/>
                <w:sz w:val="24"/>
                <w:szCs w:val="24"/>
                <w:lang w:val="ro-RO"/>
              </w:rPr>
              <w:t xml:space="preserve">Serviciu organizare evenimente  - Servicii suport pentru organizarea a două sesiuni de formare - „Măsuri de prim ajutor”  pentru comunitatea locală din Județul Galați, proiectului „PROACTIVE HEALTH WITHOUT BORDERS” - 2SOFT/4.1/104” - 21 seturi compuse din pulsoximetru, 21 truse prim ajutor  și 21 de gulere cervicale rigide pentru participanți </w:t>
            </w:r>
            <w:r w:rsidRPr="005D2FB9">
              <w:rPr>
                <w:rFonts w:ascii="Times New Roman" w:hAnsi="Times New Roman"/>
                <w:b/>
                <w:sz w:val="24"/>
                <w:szCs w:val="24"/>
                <w:lang w:val="ro-RO"/>
              </w:rPr>
              <w:lastRenderedPageBreak/>
              <w:t>și pentru formator, 2 module (evenimente), 10 participanți/modul.</w:t>
            </w:r>
          </w:p>
        </w:tc>
        <w:tc>
          <w:tcPr>
            <w:tcW w:w="4047" w:type="dxa"/>
            <w:vMerge/>
            <w:tcMar>
              <w:left w:w="57" w:type="dxa"/>
              <w:right w:w="57" w:type="dxa"/>
            </w:tcMar>
          </w:tcPr>
          <w:p w:rsidR="009E24B9" w:rsidRPr="00F4092C" w:rsidRDefault="009E24B9" w:rsidP="009E24B9">
            <w:pPr>
              <w:spacing w:before="120" w:after="120" w:line="276" w:lineRule="auto"/>
              <w:jc w:val="both"/>
              <w:rPr>
                <w:rFonts w:ascii="Times New Roman" w:hAnsi="Times New Roman"/>
                <w:sz w:val="24"/>
                <w:szCs w:val="24"/>
                <w:highlight w:val="yellow"/>
              </w:rPr>
            </w:pP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0840D9" w:rsidRPr="00516091" w:rsidRDefault="000840D9" w:rsidP="0047566B">
      <w:pPr>
        <w:overflowPunct/>
        <w:autoSpaceDE/>
        <w:autoSpaceDN/>
        <w:adjustRightInd/>
        <w:spacing w:line="276" w:lineRule="auto"/>
        <w:textAlignment w:val="auto"/>
        <w:rPr>
          <w:rStyle w:val="PageNumber"/>
          <w:rFonts w:ascii="Arial Narrow" w:hAnsi="Arial Narrow"/>
          <w:b/>
          <w:i/>
          <w:sz w:val="24"/>
          <w:szCs w:val="24"/>
        </w:rPr>
      </w:pPr>
      <w:r w:rsidRPr="00516091">
        <w:rPr>
          <w:rStyle w:val="PageNumber"/>
          <w:rFonts w:ascii="Arial Narrow" w:hAnsi="Arial Narrow"/>
          <w:b/>
          <w:i/>
          <w:sz w:val="24"/>
          <w:szCs w:val="24"/>
        </w:rPr>
        <w:br w:type="page"/>
      </w:r>
    </w:p>
    <w:p w:rsidR="00E5056B" w:rsidRPr="002D0208" w:rsidRDefault="00E5056B" w:rsidP="005662FB">
      <w:pPr>
        <w:spacing w:line="276" w:lineRule="auto"/>
        <w:jc w:val="right"/>
        <w:rPr>
          <w:rFonts w:ascii="Times New Roman" w:hAnsi="Times New Roman"/>
          <w:i/>
          <w:noProof/>
          <w:sz w:val="24"/>
          <w:szCs w:val="24"/>
        </w:rPr>
      </w:pPr>
      <w:r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5D2FB9">
        <w:rPr>
          <w:rFonts w:ascii="Arial Narrow" w:hAnsi="Arial Narrow"/>
          <w:sz w:val="24"/>
          <w:szCs w:val="24"/>
        </w:rPr>
        <w:t xml:space="preserve">Servicii organizare evenimente </w:t>
      </w:r>
      <w:r w:rsidR="005D2FB9">
        <w:rPr>
          <w:rFonts w:ascii="Arial Narrow" w:hAnsi="Arial Narrow"/>
          <w:sz w:val="24"/>
          <w:szCs w:val="24"/>
          <w:lang w:val="ro-RO"/>
        </w:rPr>
        <w:t>în cadrul proiectului ”PROACTIVE HEALTH WITHOUT BORDERS” – 2SOFT/4.1/104</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5D2FB9" w:rsidRPr="00B61B1B" w:rsidTr="00BF12E1">
        <w:tc>
          <w:tcPr>
            <w:tcW w:w="630" w:type="dxa"/>
            <w:vAlign w:val="center"/>
          </w:tcPr>
          <w:p w:rsidR="005D2FB9" w:rsidRPr="00B61B1B" w:rsidRDefault="005D2FB9" w:rsidP="005D2FB9">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5D2FB9" w:rsidRDefault="005D2FB9" w:rsidP="005D2FB9">
            <w:pPr>
              <w:spacing w:before="120" w:line="276" w:lineRule="auto"/>
              <w:ind w:right="5"/>
              <w:jc w:val="both"/>
              <w:rPr>
                <w:rFonts w:ascii="Times New Roman" w:hAnsi="Times New Roman"/>
                <w:sz w:val="24"/>
                <w:szCs w:val="24"/>
                <w:lang w:val="ro-RO"/>
              </w:rPr>
            </w:pPr>
            <w:r w:rsidRPr="005D2FB9">
              <w:rPr>
                <w:rFonts w:ascii="Times New Roman" w:hAnsi="Times New Roman"/>
                <w:b/>
                <w:sz w:val="24"/>
                <w:szCs w:val="24"/>
                <w:lang w:val="ro-RO"/>
              </w:rPr>
              <w:t>Serviciu organizare evenimente  - Servicii suport pentru organizarea cursului de formare continuă - „Măsuri de prim ajutor”  în cadrul activității de realizare a rețelei de formatori de specialitate aferenți Universității „Dunărea de Jos” din Galați în cardul proiectului „PROACTIVE HEALTH WITHOUT BORDERS” - 2SOFT/4.1/104” - 20 Seturi compuse din pulsoximetru și truse prim ajutor pentru participanți, 2 module (evenimente), 10 participanți/modul;</w:t>
            </w:r>
          </w:p>
        </w:tc>
        <w:tc>
          <w:tcPr>
            <w:tcW w:w="854"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participanți</w:t>
            </w:r>
          </w:p>
        </w:tc>
        <w:tc>
          <w:tcPr>
            <w:tcW w:w="720"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20</w:t>
            </w:r>
          </w:p>
        </w:tc>
        <w:tc>
          <w:tcPr>
            <w:tcW w:w="1216" w:type="dxa"/>
            <w:vAlign w:val="center"/>
          </w:tcPr>
          <w:p w:rsidR="005D2FB9" w:rsidRPr="00B61B1B" w:rsidRDefault="005D2FB9" w:rsidP="005D2FB9">
            <w:pPr>
              <w:jc w:val="center"/>
              <w:rPr>
                <w:rFonts w:ascii="Times New Roman" w:hAnsi="Times New Roman"/>
                <w:sz w:val="24"/>
                <w:szCs w:val="24"/>
              </w:rPr>
            </w:pPr>
            <w:r>
              <w:rPr>
                <w:rFonts w:ascii="Times New Roman" w:hAnsi="Times New Roman"/>
                <w:sz w:val="24"/>
                <w:szCs w:val="24"/>
              </w:rPr>
              <w:t>3272.66</w:t>
            </w: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bookmarkStart w:id="0" w:name="_GoBack"/>
            <w:bookmarkEnd w:id="0"/>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170" w:type="dxa"/>
          </w:tcPr>
          <w:p w:rsidR="005D2FB9" w:rsidRPr="00B61B1B" w:rsidRDefault="005D2FB9" w:rsidP="005D2FB9">
            <w:pPr>
              <w:spacing w:line="276" w:lineRule="auto"/>
              <w:jc w:val="center"/>
              <w:rPr>
                <w:rFonts w:ascii="Times New Roman" w:hAnsi="Times New Roman"/>
                <w:b/>
                <w:i/>
                <w:iCs/>
                <w:sz w:val="24"/>
                <w:szCs w:val="24"/>
                <w:highlight w:val="yellow"/>
              </w:rPr>
            </w:pPr>
          </w:p>
        </w:tc>
      </w:tr>
      <w:tr w:rsidR="005D2FB9" w:rsidRPr="00B61B1B" w:rsidTr="00BF12E1">
        <w:tc>
          <w:tcPr>
            <w:tcW w:w="630" w:type="dxa"/>
            <w:vAlign w:val="center"/>
          </w:tcPr>
          <w:p w:rsidR="005D2FB9" w:rsidRPr="00B61B1B" w:rsidRDefault="005D2FB9" w:rsidP="005D2FB9">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5D2FB9" w:rsidRDefault="005D2FB9" w:rsidP="005D2FB9">
            <w:pPr>
              <w:spacing w:before="120" w:line="276" w:lineRule="auto"/>
              <w:ind w:right="5"/>
              <w:jc w:val="both"/>
              <w:rPr>
                <w:rFonts w:ascii="Times New Roman" w:hAnsi="Times New Roman"/>
                <w:sz w:val="24"/>
                <w:szCs w:val="24"/>
                <w:lang w:val="ro-RO"/>
              </w:rPr>
            </w:pPr>
            <w:r w:rsidRPr="005D2FB9">
              <w:rPr>
                <w:rFonts w:ascii="Times New Roman" w:hAnsi="Times New Roman"/>
                <w:b/>
                <w:sz w:val="24"/>
                <w:szCs w:val="24"/>
                <w:lang w:val="ro-RO"/>
              </w:rPr>
              <w:t xml:space="preserve">Serviciu organizare evenimente  - Servicii suport pentru organizarea sesiunilor de conștientizare în Universitatea „Dunărea de Jos” din Galați în cardul proiectului „PROACTIVE HEALTH WITHOUT BORDERS” - 2SOFT/4.1/104” - 400 truse prim ajutor pentru participanți, 10 participanți/eveniment, 40 de </w:t>
            </w:r>
            <w:r w:rsidRPr="005D2FB9">
              <w:rPr>
                <w:rFonts w:ascii="Times New Roman" w:hAnsi="Times New Roman"/>
                <w:b/>
                <w:sz w:val="24"/>
                <w:szCs w:val="24"/>
                <w:lang w:val="ro-RO"/>
              </w:rPr>
              <w:lastRenderedPageBreak/>
              <w:t>evenimente, 1 eveniment/zi, 10 participanți/modul, 20 truse prim ajutor pentru formatori, două evenimente pentru fiecare formator în parte;</w:t>
            </w:r>
          </w:p>
        </w:tc>
        <w:tc>
          <w:tcPr>
            <w:tcW w:w="854"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lastRenderedPageBreak/>
              <w:t>participanți</w:t>
            </w:r>
          </w:p>
        </w:tc>
        <w:tc>
          <w:tcPr>
            <w:tcW w:w="720"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420</w:t>
            </w:r>
          </w:p>
        </w:tc>
        <w:tc>
          <w:tcPr>
            <w:tcW w:w="1216" w:type="dxa"/>
            <w:vAlign w:val="center"/>
          </w:tcPr>
          <w:p w:rsidR="005D2FB9" w:rsidRPr="00B61B1B" w:rsidRDefault="005D2FB9" w:rsidP="005D2FB9">
            <w:pPr>
              <w:jc w:val="center"/>
              <w:rPr>
                <w:rFonts w:ascii="Times New Roman" w:hAnsi="Times New Roman"/>
                <w:sz w:val="24"/>
                <w:szCs w:val="24"/>
              </w:rPr>
            </w:pPr>
            <w:r>
              <w:rPr>
                <w:rFonts w:ascii="Times New Roman" w:hAnsi="Times New Roman"/>
                <w:sz w:val="24"/>
                <w:szCs w:val="24"/>
              </w:rPr>
              <w:t>42708.12</w:t>
            </w: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170" w:type="dxa"/>
          </w:tcPr>
          <w:p w:rsidR="005D2FB9" w:rsidRPr="00B61B1B" w:rsidRDefault="005D2FB9" w:rsidP="005D2FB9">
            <w:pPr>
              <w:spacing w:line="276" w:lineRule="auto"/>
              <w:jc w:val="center"/>
              <w:rPr>
                <w:rFonts w:ascii="Times New Roman" w:hAnsi="Times New Roman"/>
                <w:b/>
                <w:i/>
                <w:iCs/>
                <w:sz w:val="24"/>
                <w:szCs w:val="24"/>
                <w:highlight w:val="yellow"/>
              </w:rPr>
            </w:pPr>
          </w:p>
        </w:tc>
      </w:tr>
      <w:tr w:rsidR="005D2FB9" w:rsidRPr="00B61B1B" w:rsidTr="00BF12E1">
        <w:trPr>
          <w:trHeight w:val="2247"/>
        </w:trPr>
        <w:tc>
          <w:tcPr>
            <w:tcW w:w="630" w:type="dxa"/>
            <w:vAlign w:val="center"/>
          </w:tcPr>
          <w:p w:rsidR="005D2FB9" w:rsidRPr="00B61B1B" w:rsidRDefault="005D2FB9" w:rsidP="005D2FB9">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vAlign w:val="center"/>
          </w:tcPr>
          <w:p w:rsidR="005D2FB9" w:rsidRPr="005D2FB9" w:rsidRDefault="005D2FB9" w:rsidP="005D2FB9">
            <w:pPr>
              <w:spacing w:before="120" w:line="276" w:lineRule="auto"/>
              <w:ind w:right="5"/>
              <w:jc w:val="both"/>
              <w:rPr>
                <w:rFonts w:ascii="Times New Roman" w:hAnsi="Times New Roman"/>
                <w:sz w:val="24"/>
                <w:szCs w:val="24"/>
                <w:lang w:val="ro-RO"/>
              </w:rPr>
            </w:pPr>
            <w:r w:rsidRPr="005D2FB9">
              <w:rPr>
                <w:rFonts w:ascii="Times New Roman" w:hAnsi="Times New Roman"/>
                <w:b/>
                <w:sz w:val="24"/>
                <w:szCs w:val="24"/>
                <w:lang w:val="ro-RO"/>
              </w:rPr>
              <w:t>Serviciu organizare evenimente  - Servicii suport pentru organizarea a două sesiuni de formare - „Măsuri de prim ajutor”  pentru comunitatea locală din Județul Galați, proiectului „PROACTIVE HEALTH WITHOUT BORDERS” - 2SOFT/4.1/104” - 21 seturi compuse din pulsoximetru, 21 truse prim ajutor  și 21 de gulere cervicale rigide pentru participanți și pentru formator, 2 module (evenimente), 10 participanți/modul.</w:t>
            </w:r>
          </w:p>
        </w:tc>
        <w:tc>
          <w:tcPr>
            <w:tcW w:w="854"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participanți</w:t>
            </w:r>
          </w:p>
        </w:tc>
        <w:tc>
          <w:tcPr>
            <w:tcW w:w="720" w:type="dxa"/>
            <w:vAlign w:val="center"/>
          </w:tcPr>
          <w:p w:rsidR="005D2FB9" w:rsidRPr="00B61B1B" w:rsidRDefault="005D2FB9" w:rsidP="005D2FB9">
            <w:pPr>
              <w:jc w:val="center"/>
              <w:rPr>
                <w:rFonts w:ascii="Times New Roman" w:hAnsi="Times New Roman"/>
                <w:color w:val="000000"/>
                <w:sz w:val="24"/>
                <w:szCs w:val="24"/>
              </w:rPr>
            </w:pPr>
            <w:r>
              <w:rPr>
                <w:rFonts w:ascii="Times New Roman" w:hAnsi="Times New Roman"/>
                <w:color w:val="000000"/>
                <w:sz w:val="24"/>
                <w:szCs w:val="24"/>
              </w:rPr>
              <w:t>21</w:t>
            </w:r>
          </w:p>
        </w:tc>
        <w:tc>
          <w:tcPr>
            <w:tcW w:w="1216" w:type="dxa"/>
            <w:vAlign w:val="center"/>
          </w:tcPr>
          <w:p w:rsidR="005D2FB9" w:rsidRPr="00B61B1B" w:rsidRDefault="005D2FB9" w:rsidP="005D2FB9">
            <w:pPr>
              <w:jc w:val="center"/>
              <w:rPr>
                <w:rFonts w:ascii="Times New Roman" w:hAnsi="Times New Roman"/>
                <w:sz w:val="24"/>
                <w:szCs w:val="24"/>
              </w:rPr>
            </w:pPr>
            <w:r>
              <w:rPr>
                <w:rFonts w:ascii="Times New Roman" w:hAnsi="Times New Roman"/>
                <w:sz w:val="24"/>
                <w:szCs w:val="24"/>
              </w:rPr>
              <w:t>8918.049</w:t>
            </w: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080" w:type="dxa"/>
          </w:tcPr>
          <w:p w:rsidR="005D2FB9" w:rsidRPr="00B61B1B" w:rsidRDefault="005D2FB9" w:rsidP="005D2FB9">
            <w:pPr>
              <w:spacing w:line="276" w:lineRule="auto"/>
              <w:jc w:val="center"/>
              <w:rPr>
                <w:rFonts w:ascii="Times New Roman" w:hAnsi="Times New Roman"/>
                <w:b/>
                <w:i/>
                <w:iCs/>
                <w:sz w:val="24"/>
                <w:szCs w:val="24"/>
                <w:highlight w:val="yellow"/>
              </w:rPr>
            </w:pPr>
          </w:p>
        </w:tc>
        <w:tc>
          <w:tcPr>
            <w:tcW w:w="1170" w:type="dxa"/>
          </w:tcPr>
          <w:p w:rsidR="005D2FB9" w:rsidRPr="00B61B1B" w:rsidRDefault="005D2FB9" w:rsidP="005D2FB9">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8E" w:rsidRDefault="008F0D8E">
      <w:r>
        <w:separator/>
      </w:r>
    </w:p>
  </w:endnote>
  <w:endnote w:type="continuationSeparator" w:id="0">
    <w:p w:rsidR="008F0D8E" w:rsidRDefault="008F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8E" w:rsidRDefault="008F0D8E">
      <w:r>
        <w:separator/>
      </w:r>
    </w:p>
  </w:footnote>
  <w:footnote w:type="continuationSeparator" w:id="0">
    <w:p w:rsidR="008F0D8E" w:rsidRDefault="008F0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81A8B-EB62-4FEE-823E-6045811F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144</cp:revision>
  <cp:lastPrinted>2018-05-30T12:25:00Z</cp:lastPrinted>
  <dcterms:created xsi:type="dcterms:W3CDTF">2018-03-12T13:25:00Z</dcterms:created>
  <dcterms:modified xsi:type="dcterms:W3CDTF">2021-02-03T06:13:00Z</dcterms:modified>
</cp:coreProperties>
</file>