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w:t>
      </w:r>
      <w:r w:rsidR="00D16535">
        <w:rPr>
          <w:rFonts w:ascii="Arial Narrow" w:hAnsi="Arial Narrow" w:cs="Arial"/>
          <w:sz w:val="24"/>
          <w:szCs w:val="24"/>
          <w:lang w:val="it-IT"/>
        </w:rPr>
        <w:t>__________</w:t>
      </w:r>
      <w:r w:rsidRPr="00295786">
        <w:rPr>
          <w:rFonts w:ascii="Arial Narrow" w:hAnsi="Arial Narrow" w:cs="Arial"/>
          <w:sz w:val="24"/>
          <w:szCs w:val="24"/>
          <w:lang w:val="it-IT"/>
        </w:rPr>
        <w:t xml:space="preserve">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D16535">
        <w:rPr>
          <w:rFonts w:ascii="Arial Narrow" w:hAnsi="Arial Narrow"/>
          <w:sz w:val="24"/>
          <w:szCs w:val="24"/>
        </w:rPr>
        <w:t>____________________________________________________________________________________</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248"/>
        <w:gridCol w:w="1170"/>
        <w:gridCol w:w="1170"/>
      </w:tblGrid>
      <w:tr w:rsidR="00965924" w:rsidRPr="00FD0BCD" w:rsidTr="00A549AC">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48"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FD0BCD" w:rsidTr="00A549AC">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24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70"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70"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D16535" w:rsidRPr="00FD0BCD" w:rsidTr="00A549AC">
        <w:trPr>
          <w:trHeight w:val="879"/>
        </w:trPr>
        <w:tc>
          <w:tcPr>
            <w:tcW w:w="795" w:type="dxa"/>
            <w:vAlign w:val="center"/>
          </w:tcPr>
          <w:p w:rsidR="00D16535" w:rsidRPr="00571481" w:rsidRDefault="00D16535" w:rsidP="00D16535">
            <w:pPr>
              <w:jc w:val="center"/>
              <w:rPr>
                <w:rFonts w:ascii="Arial Narrow" w:hAnsi="Arial Narrow"/>
                <w:iCs/>
                <w:sz w:val="24"/>
                <w:szCs w:val="24"/>
              </w:rPr>
            </w:pPr>
            <w:r w:rsidRPr="00571481">
              <w:rPr>
                <w:rFonts w:ascii="Arial Narrow" w:hAnsi="Arial Narrow"/>
                <w:iCs/>
                <w:sz w:val="24"/>
                <w:szCs w:val="24"/>
              </w:rPr>
              <w:t>1</w:t>
            </w:r>
          </w:p>
        </w:tc>
        <w:tc>
          <w:tcPr>
            <w:tcW w:w="4253" w:type="dxa"/>
          </w:tcPr>
          <w:p w:rsidR="00D16535" w:rsidRPr="00D16535" w:rsidRDefault="00D16535" w:rsidP="00D16535">
            <w:pPr>
              <w:jc w:val="both"/>
              <w:rPr>
                <w:rFonts w:ascii="Times New Roman" w:hAnsi="Times New Roman"/>
                <w:iCs/>
                <w:kern w:val="1"/>
                <w:sz w:val="24"/>
                <w:szCs w:val="24"/>
              </w:rPr>
            </w:pPr>
            <w:r w:rsidRPr="00D16535">
              <w:rPr>
                <w:rFonts w:ascii="Times New Roman" w:hAnsi="Times New Roman"/>
                <w:iCs/>
                <w:kern w:val="1"/>
                <w:sz w:val="24"/>
                <w:szCs w:val="24"/>
              </w:rPr>
              <w:t>Dezvoltarea  grupului ţintã cu fermieri și producători locali din zona eligibilă, (Galați, Brăila, Buzău, Tulcea, Vrancea, Constanța) lista produse locale/tradiționale în zonele eligibile – producători/fermieri ( mod unitar de prezentare);</w:t>
            </w:r>
          </w:p>
        </w:tc>
        <w:tc>
          <w:tcPr>
            <w:tcW w:w="708" w:type="dxa"/>
            <w:vAlign w:val="center"/>
          </w:tcPr>
          <w:p w:rsidR="00D16535" w:rsidRPr="00A549AC" w:rsidRDefault="00D16535" w:rsidP="00D16535">
            <w:pPr>
              <w:spacing w:line="240" w:lineRule="exact"/>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16535" w:rsidRPr="00A549AC" w:rsidRDefault="00D16535" w:rsidP="00D16535">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16535" w:rsidRPr="00A549AC" w:rsidRDefault="00D16535" w:rsidP="00D16535">
            <w:pPr>
              <w:jc w:val="center"/>
              <w:rPr>
                <w:rFonts w:ascii="Times New Roman" w:hAnsi="Times New Roman"/>
                <w:i/>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r>
      <w:tr w:rsidR="00D16535" w:rsidRPr="00FD0BCD" w:rsidTr="00A549AC">
        <w:trPr>
          <w:trHeight w:val="1026"/>
        </w:trPr>
        <w:tc>
          <w:tcPr>
            <w:tcW w:w="795" w:type="dxa"/>
            <w:vAlign w:val="center"/>
          </w:tcPr>
          <w:p w:rsidR="00D16535" w:rsidRPr="00571481" w:rsidRDefault="00D16535" w:rsidP="00D16535">
            <w:pPr>
              <w:jc w:val="center"/>
              <w:rPr>
                <w:rFonts w:ascii="Arial Narrow" w:hAnsi="Arial Narrow"/>
                <w:iCs/>
                <w:sz w:val="24"/>
                <w:szCs w:val="24"/>
              </w:rPr>
            </w:pPr>
            <w:r w:rsidRPr="00571481">
              <w:rPr>
                <w:rFonts w:ascii="Arial Narrow" w:hAnsi="Arial Narrow"/>
                <w:iCs/>
                <w:sz w:val="24"/>
                <w:szCs w:val="24"/>
              </w:rPr>
              <w:t>2</w:t>
            </w:r>
          </w:p>
        </w:tc>
        <w:tc>
          <w:tcPr>
            <w:tcW w:w="4253" w:type="dxa"/>
          </w:tcPr>
          <w:p w:rsidR="00D16535" w:rsidRPr="00D16535" w:rsidRDefault="00D16535" w:rsidP="00D16535">
            <w:pPr>
              <w:jc w:val="both"/>
              <w:rPr>
                <w:rFonts w:ascii="Times New Roman" w:hAnsi="Times New Roman"/>
                <w:iCs/>
                <w:kern w:val="1"/>
                <w:sz w:val="24"/>
                <w:szCs w:val="24"/>
              </w:rPr>
            </w:pPr>
            <w:r w:rsidRPr="00D16535">
              <w:rPr>
                <w:rFonts w:ascii="Times New Roman" w:hAnsi="Times New Roman"/>
                <w:iCs/>
                <w:kern w:val="1"/>
                <w:sz w:val="24"/>
                <w:szCs w:val="24"/>
              </w:rPr>
              <w:t>Asigurarea comunicării și menținerea in contact a grupului țintă – update pe evenimente, informații, distribuire materiale promoționale, consultanță etc;</w:t>
            </w:r>
          </w:p>
        </w:tc>
        <w:tc>
          <w:tcPr>
            <w:tcW w:w="708" w:type="dxa"/>
            <w:vAlign w:val="center"/>
          </w:tcPr>
          <w:p w:rsidR="00D16535" w:rsidRPr="00A549AC" w:rsidRDefault="00D16535" w:rsidP="00D16535">
            <w:pPr>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16535" w:rsidRPr="00A549AC" w:rsidRDefault="00D16535" w:rsidP="00D16535">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16535" w:rsidRPr="00A549AC" w:rsidRDefault="00D16535" w:rsidP="00D16535">
            <w:pPr>
              <w:jc w:val="center"/>
              <w:rPr>
                <w:rFonts w:ascii="Times New Roman" w:hAnsi="Times New Roman"/>
                <w:i/>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r>
      <w:tr w:rsidR="00D16535" w:rsidRPr="00FD0BCD" w:rsidTr="00A549AC">
        <w:trPr>
          <w:trHeight w:val="1026"/>
        </w:trPr>
        <w:tc>
          <w:tcPr>
            <w:tcW w:w="795" w:type="dxa"/>
            <w:vAlign w:val="center"/>
          </w:tcPr>
          <w:p w:rsidR="00D16535" w:rsidRPr="00571481" w:rsidRDefault="00D16535" w:rsidP="00D16535">
            <w:pPr>
              <w:jc w:val="center"/>
              <w:rPr>
                <w:rFonts w:ascii="Arial Narrow" w:hAnsi="Arial Narrow"/>
                <w:iCs/>
                <w:sz w:val="24"/>
                <w:szCs w:val="24"/>
              </w:rPr>
            </w:pPr>
            <w:r w:rsidRPr="00571481">
              <w:rPr>
                <w:rFonts w:ascii="Arial Narrow" w:hAnsi="Arial Narrow"/>
                <w:iCs/>
                <w:sz w:val="24"/>
                <w:szCs w:val="24"/>
              </w:rPr>
              <w:t>3</w:t>
            </w:r>
          </w:p>
        </w:tc>
        <w:tc>
          <w:tcPr>
            <w:tcW w:w="4253" w:type="dxa"/>
          </w:tcPr>
          <w:p w:rsidR="00D16535" w:rsidRPr="00D16535" w:rsidRDefault="00D16535" w:rsidP="00D16535">
            <w:pPr>
              <w:suppressAutoHyphens/>
              <w:jc w:val="both"/>
              <w:rPr>
                <w:rFonts w:ascii="Times New Roman" w:hAnsi="Times New Roman"/>
                <w:iCs/>
                <w:kern w:val="1"/>
                <w:sz w:val="24"/>
                <w:szCs w:val="24"/>
              </w:rPr>
            </w:pPr>
            <w:r w:rsidRPr="00D16535">
              <w:rPr>
                <w:rFonts w:ascii="Times New Roman" w:hAnsi="Times New Roman"/>
                <w:iCs/>
                <w:kern w:val="1"/>
                <w:sz w:val="24"/>
                <w:szCs w:val="24"/>
              </w:rPr>
              <w:t>Raport de eveniment cu minim 20 particpanti (reprezentanți locali, regionali, agenții sectoriale, ONG, autorități naționale ș.a.);</w:t>
            </w:r>
          </w:p>
        </w:tc>
        <w:tc>
          <w:tcPr>
            <w:tcW w:w="708" w:type="dxa"/>
            <w:vAlign w:val="center"/>
          </w:tcPr>
          <w:p w:rsidR="00D16535" w:rsidRPr="00A549AC" w:rsidRDefault="00D16535" w:rsidP="00D16535">
            <w:pPr>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16535" w:rsidRPr="00A549AC" w:rsidRDefault="00D16535" w:rsidP="00D16535">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16535" w:rsidRPr="00A549AC" w:rsidRDefault="00D16535" w:rsidP="00D16535">
            <w:pPr>
              <w:jc w:val="center"/>
              <w:rPr>
                <w:rFonts w:ascii="Times New Roman" w:hAnsi="Times New Roman"/>
                <w:i/>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r>
      <w:tr w:rsidR="00D16535" w:rsidRPr="00FD0BCD" w:rsidTr="00A549AC">
        <w:trPr>
          <w:trHeight w:val="762"/>
        </w:trPr>
        <w:tc>
          <w:tcPr>
            <w:tcW w:w="795" w:type="dxa"/>
            <w:vAlign w:val="center"/>
          </w:tcPr>
          <w:p w:rsidR="00D16535" w:rsidRPr="00571481" w:rsidRDefault="00D16535" w:rsidP="00D16535">
            <w:pPr>
              <w:jc w:val="center"/>
              <w:rPr>
                <w:rFonts w:ascii="Arial Narrow" w:hAnsi="Arial Narrow"/>
                <w:iCs/>
                <w:sz w:val="24"/>
                <w:szCs w:val="24"/>
              </w:rPr>
            </w:pPr>
            <w:r w:rsidRPr="00571481">
              <w:rPr>
                <w:rFonts w:ascii="Arial Narrow" w:hAnsi="Arial Narrow"/>
                <w:iCs/>
                <w:sz w:val="24"/>
                <w:szCs w:val="24"/>
              </w:rPr>
              <w:t>4</w:t>
            </w:r>
          </w:p>
        </w:tc>
        <w:tc>
          <w:tcPr>
            <w:tcW w:w="4253" w:type="dxa"/>
          </w:tcPr>
          <w:p w:rsidR="00D16535" w:rsidRPr="00D16535" w:rsidRDefault="00D16535" w:rsidP="00D16535">
            <w:pPr>
              <w:suppressAutoHyphens/>
              <w:jc w:val="both"/>
              <w:rPr>
                <w:rFonts w:ascii="Times New Roman" w:hAnsi="Times New Roman"/>
                <w:iCs/>
                <w:kern w:val="1"/>
                <w:sz w:val="24"/>
                <w:szCs w:val="24"/>
              </w:rPr>
            </w:pPr>
            <w:r w:rsidRPr="00D16535">
              <w:rPr>
                <w:rFonts w:ascii="Times New Roman" w:hAnsi="Times New Roman"/>
                <w:iCs/>
                <w:kern w:val="1"/>
                <w:sz w:val="24"/>
                <w:szCs w:val="24"/>
              </w:rPr>
              <w:t>Raport eveniment cu minim 30 de participanți (fermieri și producători locali din zona eligibilă).</w:t>
            </w:r>
          </w:p>
        </w:tc>
        <w:tc>
          <w:tcPr>
            <w:tcW w:w="708" w:type="dxa"/>
            <w:vAlign w:val="center"/>
          </w:tcPr>
          <w:p w:rsidR="00D16535" w:rsidRPr="00A549AC" w:rsidRDefault="00D16535" w:rsidP="00D16535">
            <w:pPr>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16535" w:rsidRPr="00A549AC" w:rsidRDefault="00D16535" w:rsidP="00D16535">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16535" w:rsidRPr="00A549AC" w:rsidRDefault="00D16535" w:rsidP="00D16535">
            <w:pPr>
              <w:jc w:val="center"/>
              <w:rPr>
                <w:rFonts w:ascii="Times New Roman" w:hAnsi="Times New Roman"/>
                <w:i/>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r>
      <w:tr w:rsidR="00D16535" w:rsidRPr="00FD0BCD" w:rsidTr="00A549AC">
        <w:trPr>
          <w:trHeight w:val="762"/>
        </w:trPr>
        <w:tc>
          <w:tcPr>
            <w:tcW w:w="795" w:type="dxa"/>
            <w:vAlign w:val="center"/>
          </w:tcPr>
          <w:p w:rsidR="00D16535" w:rsidRPr="00571481" w:rsidRDefault="00D16535" w:rsidP="00D16535">
            <w:pPr>
              <w:jc w:val="center"/>
              <w:rPr>
                <w:rFonts w:ascii="Arial Narrow" w:hAnsi="Arial Narrow"/>
                <w:iCs/>
                <w:sz w:val="24"/>
                <w:szCs w:val="24"/>
              </w:rPr>
            </w:pPr>
            <w:r>
              <w:rPr>
                <w:rFonts w:ascii="Arial Narrow" w:hAnsi="Arial Narrow"/>
                <w:iCs/>
                <w:sz w:val="24"/>
                <w:szCs w:val="24"/>
              </w:rPr>
              <w:t>5</w:t>
            </w:r>
          </w:p>
        </w:tc>
        <w:tc>
          <w:tcPr>
            <w:tcW w:w="4253" w:type="dxa"/>
          </w:tcPr>
          <w:p w:rsidR="00D16535" w:rsidRPr="00D16535" w:rsidRDefault="00D16535" w:rsidP="00D16535">
            <w:pPr>
              <w:suppressAutoHyphens/>
              <w:jc w:val="both"/>
              <w:rPr>
                <w:rFonts w:ascii="Times New Roman" w:hAnsi="Times New Roman"/>
                <w:iCs/>
                <w:kern w:val="1"/>
                <w:sz w:val="24"/>
                <w:szCs w:val="24"/>
              </w:rPr>
            </w:pPr>
            <w:r w:rsidRPr="00D16535">
              <w:rPr>
                <w:rFonts w:ascii="Times New Roman" w:hAnsi="Times New Roman"/>
                <w:iCs/>
                <w:kern w:val="1"/>
                <w:sz w:val="24"/>
                <w:szCs w:val="24"/>
              </w:rPr>
              <w:t>Raport de eveniment cu minim 20 particpanti (reprezentanți locali, regionali, agenții sectoriale, ONG, autorități naționale ș.a.);</w:t>
            </w:r>
          </w:p>
        </w:tc>
        <w:tc>
          <w:tcPr>
            <w:tcW w:w="708" w:type="dxa"/>
            <w:vAlign w:val="center"/>
          </w:tcPr>
          <w:p w:rsidR="00D16535" w:rsidRPr="00A549AC" w:rsidRDefault="00D16535" w:rsidP="00D16535">
            <w:pPr>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16535" w:rsidRPr="00A549AC" w:rsidRDefault="00D16535" w:rsidP="00D16535">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16535" w:rsidRPr="00A549AC" w:rsidRDefault="00D16535" w:rsidP="00D16535">
            <w:pPr>
              <w:jc w:val="center"/>
              <w:rPr>
                <w:rFonts w:ascii="Times New Roman" w:hAnsi="Times New Roman"/>
                <w:i/>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r>
      <w:tr w:rsidR="00D16535" w:rsidRPr="00FD0BCD" w:rsidTr="00A549AC">
        <w:trPr>
          <w:trHeight w:val="762"/>
        </w:trPr>
        <w:tc>
          <w:tcPr>
            <w:tcW w:w="795" w:type="dxa"/>
            <w:vAlign w:val="center"/>
          </w:tcPr>
          <w:p w:rsidR="00D16535" w:rsidRPr="00571481" w:rsidRDefault="00D16535" w:rsidP="00D16535">
            <w:pPr>
              <w:jc w:val="center"/>
              <w:rPr>
                <w:rFonts w:ascii="Arial Narrow" w:hAnsi="Arial Narrow"/>
                <w:iCs/>
                <w:sz w:val="24"/>
                <w:szCs w:val="24"/>
              </w:rPr>
            </w:pPr>
            <w:r>
              <w:rPr>
                <w:rFonts w:ascii="Arial Narrow" w:hAnsi="Arial Narrow"/>
                <w:iCs/>
                <w:sz w:val="24"/>
                <w:szCs w:val="24"/>
              </w:rPr>
              <w:t>6</w:t>
            </w:r>
          </w:p>
        </w:tc>
        <w:tc>
          <w:tcPr>
            <w:tcW w:w="4253" w:type="dxa"/>
          </w:tcPr>
          <w:p w:rsidR="00D16535" w:rsidRPr="00D16535" w:rsidRDefault="00D16535" w:rsidP="00D16535">
            <w:pPr>
              <w:suppressAutoHyphens/>
              <w:jc w:val="both"/>
              <w:rPr>
                <w:rFonts w:ascii="Times New Roman" w:hAnsi="Times New Roman"/>
                <w:iCs/>
                <w:kern w:val="1"/>
                <w:sz w:val="24"/>
                <w:szCs w:val="24"/>
              </w:rPr>
            </w:pPr>
            <w:r w:rsidRPr="00D16535">
              <w:rPr>
                <w:rFonts w:ascii="Times New Roman" w:hAnsi="Times New Roman"/>
                <w:iCs/>
                <w:kern w:val="1"/>
                <w:sz w:val="24"/>
                <w:szCs w:val="24"/>
              </w:rPr>
              <w:t>Raport eveniment cu minim 30 de participanți (fermieri și producători locali din zona eligibilă).</w:t>
            </w:r>
          </w:p>
        </w:tc>
        <w:tc>
          <w:tcPr>
            <w:tcW w:w="708" w:type="dxa"/>
            <w:vAlign w:val="center"/>
          </w:tcPr>
          <w:p w:rsidR="00D16535" w:rsidRPr="00A549AC" w:rsidRDefault="00D16535" w:rsidP="00D16535">
            <w:pPr>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16535" w:rsidRPr="00A549AC" w:rsidRDefault="00D16535" w:rsidP="00D16535">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16535" w:rsidRPr="00A549AC" w:rsidRDefault="00D16535" w:rsidP="00D16535">
            <w:pPr>
              <w:jc w:val="center"/>
              <w:rPr>
                <w:rFonts w:ascii="Times New Roman" w:hAnsi="Times New Roman"/>
                <w:i/>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c>
          <w:tcPr>
            <w:tcW w:w="1170" w:type="dxa"/>
            <w:vAlign w:val="center"/>
          </w:tcPr>
          <w:p w:rsidR="00D16535" w:rsidRPr="00571481" w:rsidRDefault="00D16535" w:rsidP="00D16535">
            <w:pPr>
              <w:jc w:val="center"/>
              <w:rPr>
                <w:rFonts w:ascii="Arial Narrow" w:hAnsi="Arial Narrow"/>
                <w:i/>
                <w:iCs/>
                <w:sz w:val="24"/>
                <w:szCs w:val="24"/>
              </w:rPr>
            </w:pPr>
          </w:p>
        </w:tc>
      </w:tr>
      <w:tr w:rsidR="00D55A7F" w:rsidRPr="00FD0BCD" w:rsidTr="00A549AC">
        <w:tc>
          <w:tcPr>
            <w:tcW w:w="795" w:type="dxa"/>
          </w:tcPr>
          <w:p w:rsidR="00D55A7F" w:rsidRPr="00513A56" w:rsidRDefault="00D55A7F" w:rsidP="00D55A7F">
            <w:pPr>
              <w:rPr>
                <w:rFonts w:ascii="Times New Roman" w:hAnsi="Times New Roman"/>
                <w:b/>
                <w:i/>
                <w:iCs/>
                <w:sz w:val="24"/>
                <w:szCs w:val="24"/>
                <w:lang w:val="fr-FR"/>
              </w:rPr>
            </w:pPr>
          </w:p>
        </w:tc>
        <w:tc>
          <w:tcPr>
            <w:tcW w:w="4253" w:type="dxa"/>
          </w:tcPr>
          <w:p w:rsidR="00D55A7F" w:rsidRPr="00EB3907" w:rsidRDefault="00D55A7F" w:rsidP="00D55A7F">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D55A7F" w:rsidRPr="00FD0BCD" w:rsidRDefault="00D55A7F" w:rsidP="00D55A7F">
            <w:pPr>
              <w:rPr>
                <w:rFonts w:ascii="Times New Roman" w:hAnsi="Times New Roman"/>
                <w:b/>
                <w:i/>
                <w:iCs/>
                <w:sz w:val="24"/>
                <w:szCs w:val="24"/>
              </w:rPr>
            </w:pPr>
          </w:p>
        </w:tc>
        <w:tc>
          <w:tcPr>
            <w:tcW w:w="1276" w:type="dxa"/>
            <w:vAlign w:val="center"/>
          </w:tcPr>
          <w:p w:rsidR="00D55A7F" w:rsidRPr="00FD0BCD" w:rsidRDefault="00D55A7F" w:rsidP="00D55A7F">
            <w:pPr>
              <w:jc w:val="center"/>
              <w:rPr>
                <w:rFonts w:ascii="Times New Roman" w:hAnsi="Times New Roman"/>
                <w:b/>
                <w:i/>
                <w:iCs/>
                <w:sz w:val="24"/>
                <w:szCs w:val="24"/>
              </w:rPr>
            </w:pPr>
          </w:p>
        </w:tc>
        <w:tc>
          <w:tcPr>
            <w:tcW w:w="1248" w:type="dxa"/>
          </w:tcPr>
          <w:p w:rsidR="00D55A7F" w:rsidRPr="00FD0BCD" w:rsidRDefault="00D55A7F" w:rsidP="00D55A7F">
            <w:pPr>
              <w:rPr>
                <w:rFonts w:ascii="Times New Roman" w:hAnsi="Times New Roman"/>
                <w:b/>
                <w:i/>
                <w:iCs/>
                <w:sz w:val="24"/>
                <w:szCs w:val="24"/>
              </w:rPr>
            </w:pPr>
          </w:p>
        </w:tc>
        <w:tc>
          <w:tcPr>
            <w:tcW w:w="1170" w:type="dxa"/>
          </w:tcPr>
          <w:p w:rsidR="00D55A7F" w:rsidRPr="00FD0BCD" w:rsidRDefault="00D55A7F" w:rsidP="00D55A7F">
            <w:pPr>
              <w:rPr>
                <w:rFonts w:ascii="Times New Roman" w:hAnsi="Times New Roman"/>
                <w:b/>
                <w:i/>
                <w:iCs/>
                <w:sz w:val="24"/>
                <w:szCs w:val="24"/>
              </w:rPr>
            </w:pPr>
          </w:p>
        </w:tc>
        <w:tc>
          <w:tcPr>
            <w:tcW w:w="1170" w:type="dxa"/>
          </w:tcPr>
          <w:p w:rsidR="00D55A7F" w:rsidRPr="00FD0BCD" w:rsidRDefault="00D55A7F" w:rsidP="00D55A7F">
            <w:pPr>
              <w:rPr>
                <w:rFonts w:ascii="Times New Roman" w:hAnsi="Times New Roman"/>
                <w:b/>
                <w:i/>
                <w:iCs/>
                <w:sz w:val="24"/>
                <w:szCs w:val="24"/>
              </w:rPr>
            </w:pPr>
          </w:p>
        </w:tc>
      </w:tr>
    </w:tbl>
    <w:p w:rsidR="00E26E9F" w:rsidRDefault="00E26E9F" w:rsidP="00A549AC">
      <w:pPr>
        <w:ind w:right="144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Pr>
          <w:rFonts w:ascii="Arial Narrow" w:hAnsi="Arial Narrow"/>
          <w:b/>
          <w:bCs/>
          <w:i/>
          <w:sz w:val="24"/>
          <w:szCs w:val="24"/>
          <w:lang w:val="fr-FR"/>
        </w:rPr>
        <w:t>tot pachetul</w:t>
      </w:r>
      <w:r w:rsidRPr="00D52D0D">
        <w:rPr>
          <w:rFonts w:ascii="Arial Narrow" w:hAnsi="Arial Narrow"/>
          <w:b/>
          <w:bCs/>
          <w:i/>
          <w:sz w:val="24"/>
          <w:szCs w:val="24"/>
          <w:lang w:val="fr-FR"/>
        </w:rPr>
        <w:t>.</w:t>
      </w:r>
    </w:p>
    <w:p w:rsidR="00E5056B" w:rsidRPr="00E26E9F" w:rsidRDefault="00E26E9F" w:rsidP="00A549AC">
      <w:pPr>
        <w:ind w:right="1440"/>
        <w:outlineLvl w:val="0"/>
        <w:rPr>
          <w:rFonts w:ascii="Arial Narrow" w:hAnsi="Arial Narrow"/>
          <w:b/>
          <w:bCs/>
          <w:i/>
          <w:sz w:val="24"/>
          <w:szCs w:val="24"/>
          <w:lang w:val="fr-FR"/>
        </w:rPr>
      </w:pPr>
      <w:r>
        <w:rPr>
          <w:rFonts w:ascii="Arial Narrow" w:hAnsi="Arial Narrow"/>
          <w:b/>
          <w:bCs/>
          <w:i/>
          <w:sz w:val="24"/>
          <w:szCs w:val="24"/>
          <w:lang w:val="fr-FR"/>
        </w:rPr>
        <w:t>Nu se acceptă oferte parțiale din cadrul pachetului.</w:t>
      </w: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367A1D" w:rsidRPr="00082964" w:rsidRDefault="00B27ACD" w:rsidP="00082964">
      <w:pPr>
        <w:spacing w:after="120"/>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367A1D" w:rsidRDefault="00367A1D" w:rsidP="00D55A7F">
      <w:pPr>
        <w:jc w:val="right"/>
        <w:rPr>
          <w:rStyle w:val="PageNumber"/>
          <w:rFonts w:ascii="Arial Narrow" w:hAnsi="Arial Narrow"/>
          <w:b/>
          <w:i/>
          <w:sz w:val="24"/>
          <w:szCs w:val="24"/>
        </w:rPr>
      </w:pPr>
    </w:p>
    <w:p w:rsidR="00D55A7F" w:rsidRPr="00295786" w:rsidRDefault="00D55A7F" w:rsidP="00D55A7F">
      <w:pPr>
        <w:jc w:val="right"/>
        <w:rPr>
          <w:rFonts w:ascii="Arial Narrow" w:hAnsi="Arial Narrow"/>
          <w:i/>
          <w:noProof/>
          <w:sz w:val="24"/>
          <w:szCs w:val="24"/>
        </w:rPr>
      </w:pPr>
      <w:r w:rsidRPr="00295786">
        <w:rPr>
          <w:rStyle w:val="PageNumber"/>
          <w:rFonts w:ascii="Arial Narrow" w:hAnsi="Arial Narrow"/>
          <w:b/>
          <w:i/>
          <w:sz w:val="24"/>
          <w:szCs w:val="24"/>
        </w:rPr>
        <w:t>FORMULARUL nr.</w:t>
      </w:r>
      <w:r>
        <w:rPr>
          <w:rStyle w:val="PageNumber"/>
          <w:rFonts w:ascii="Arial Narrow" w:hAnsi="Arial Narrow"/>
          <w:b/>
          <w:i/>
          <w:sz w:val="24"/>
          <w:szCs w:val="24"/>
        </w:rPr>
        <w:t xml:space="preserve"> 3</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Operator Economic</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(denumirea)</w:t>
      </w:r>
    </w:p>
    <w:p w:rsidR="00D55A7F" w:rsidRDefault="00D55A7F" w:rsidP="00D55A7F">
      <w:pPr>
        <w:rPr>
          <w:rStyle w:val="PageNumber"/>
          <w:rFonts w:ascii="Arial Narrow" w:hAnsi="Arial Narrow"/>
          <w:b/>
          <w:i/>
          <w:sz w:val="24"/>
          <w:szCs w:val="24"/>
        </w:rPr>
      </w:pPr>
    </w:p>
    <w:p w:rsidR="00D55A7F" w:rsidRPr="00D45AD7" w:rsidRDefault="00D55A7F" w:rsidP="00D55A7F">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13"/>
        <w:gridCol w:w="4587"/>
      </w:tblGrid>
      <w:tr w:rsidR="00D55A7F" w:rsidRPr="001723A2" w:rsidTr="00FF6EE9">
        <w:trPr>
          <w:jc w:val="center"/>
        </w:trPr>
        <w:tc>
          <w:tcPr>
            <w:tcW w:w="602" w:type="dxa"/>
            <w:tcMar>
              <w:left w:w="57" w:type="dxa"/>
              <w:right w:w="57" w:type="dxa"/>
            </w:tcMar>
            <w:vAlign w:val="center"/>
          </w:tcPr>
          <w:p w:rsidR="00D55A7F" w:rsidRPr="001723A2" w:rsidRDefault="00D55A7F" w:rsidP="00E37F30">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D55A7F" w:rsidRPr="001723A2" w:rsidRDefault="00D55A7F" w:rsidP="00E37F30">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613" w:type="dxa"/>
            <w:tcMar>
              <w:left w:w="57" w:type="dxa"/>
              <w:right w:w="57" w:type="dxa"/>
            </w:tcMar>
            <w:vAlign w:val="center"/>
          </w:tcPr>
          <w:p w:rsidR="00D55A7F" w:rsidRPr="001723A2" w:rsidRDefault="00D55A7F" w:rsidP="00E37F30">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587" w:type="dxa"/>
            <w:tcMar>
              <w:left w:w="57" w:type="dxa"/>
              <w:right w:w="57" w:type="dxa"/>
            </w:tcMar>
            <w:vAlign w:val="center"/>
          </w:tcPr>
          <w:p w:rsidR="00D55A7F" w:rsidRPr="00C21552" w:rsidRDefault="00D55A7F" w:rsidP="00E37F30">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 TEHNICĂ OFERTANT</w:t>
            </w:r>
          </w:p>
        </w:tc>
      </w:tr>
      <w:tr w:rsidR="00D55A7F" w:rsidRPr="001723A2" w:rsidTr="00FF6EE9">
        <w:trPr>
          <w:trHeight w:val="566"/>
          <w:jc w:val="center"/>
        </w:trPr>
        <w:tc>
          <w:tcPr>
            <w:tcW w:w="602" w:type="dxa"/>
            <w:tcMar>
              <w:left w:w="57" w:type="dxa"/>
              <w:right w:w="57" w:type="dxa"/>
            </w:tcMar>
            <w:vAlign w:val="center"/>
          </w:tcPr>
          <w:p w:rsidR="00D55A7F" w:rsidRPr="001723A2" w:rsidRDefault="00D55A7F" w:rsidP="00E37F30">
            <w:pPr>
              <w:spacing w:line="276" w:lineRule="auto"/>
              <w:rPr>
                <w:rFonts w:ascii="Arial Narrow" w:hAnsi="Arial Narrow" w:cs="Arial"/>
                <w:sz w:val="24"/>
                <w:szCs w:val="24"/>
              </w:rPr>
            </w:pPr>
            <w:r>
              <w:rPr>
                <w:rFonts w:ascii="Arial Narrow" w:hAnsi="Arial Narrow" w:cs="Arial"/>
                <w:sz w:val="24"/>
                <w:szCs w:val="24"/>
              </w:rPr>
              <w:t>1</w:t>
            </w:r>
          </w:p>
        </w:tc>
        <w:tc>
          <w:tcPr>
            <w:tcW w:w="4613" w:type="dxa"/>
            <w:tcMar>
              <w:left w:w="57" w:type="dxa"/>
              <w:right w:w="57" w:type="dxa"/>
            </w:tcMar>
          </w:tcPr>
          <w:p w:rsidR="00D55A7F" w:rsidRPr="00A74099" w:rsidRDefault="00D55A7F" w:rsidP="00E37F30">
            <w:pPr>
              <w:overflowPunct/>
              <w:autoSpaceDE/>
              <w:autoSpaceDN/>
              <w:adjustRightInd/>
              <w:spacing w:before="120" w:after="200"/>
              <w:ind w:right="282"/>
              <w:jc w:val="both"/>
              <w:textAlignment w:val="auto"/>
              <w:rPr>
                <w:rFonts w:ascii="Times New Roman" w:eastAsia="Times New Roman" w:hAnsi="Times New Roman"/>
                <w:b/>
                <w:bCs/>
                <w:color w:val="000000" w:themeColor="text1"/>
                <w:kern w:val="1"/>
                <w:sz w:val="24"/>
                <w:szCs w:val="24"/>
                <w:lang w:val="ro-RO"/>
              </w:rPr>
            </w:pPr>
            <w:r w:rsidRPr="00A74099">
              <w:rPr>
                <w:rFonts w:ascii="Times New Roman" w:eastAsia="Times New Roman" w:hAnsi="Times New Roman"/>
                <w:b/>
                <w:bCs/>
                <w:color w:val="000000" w:themeColor="text1"/>
                <w:kern w:val="1"/>
                <w:sz w:val="24"/>
                <w:szCs w:val="24"/>
                <w:lang w:val="ro-RO"/>
              </w:rPr>
              <w:t xml:space="preserve">CONDIŢII DE PARTICIPARE </w:t>
            </w:r>
          </w:p>
          <w:p w:rsidR="00082964" w:rsidRPr="00082964" w:rsidRDefault="00082964" w:rsidP="00082964">
            <w:pPr>
              <w:suppressAutoHyphens/>
              <w:overflowPunct/>
              <w:autoSpaceDE/>
              <w:adjustRightInd/>
              <w:jc w:val="both"/>
              <w:rPr>
                <w:rFonts w:ascii="Times New Roman" w:eastAsia="Times New Roman" w:hAnsi="Times New Roman"/>
                <w:kern w:val="3"/>
                <w:sz w:val="24"/>
                <w:szCs w:val="24"/>
                <w:lang w:val="ro-RO" w:eastAsia="zh-CN"/>
              </w:rPr>
            </w:pPr>
            <w:r w:rsidRPr="00082964">
              <w:rPr>
                <w:rFonts w:ascii="Times New Roman" w:eastAsia="Times New Roman" w:hAnsi="Times New Roman"/>
                <w:kern w:val="3"/>
                <w:sz w:val="24"/>
                <w:szCs w:val="24"/>
                <w:lang w:val="ro-RO" w:eastAsia="zh-CN"/>
              </w:rPr>
              <w:t>Ofertanții trebuie să prezinte experienţă în implementarea de proiecte pe fonduri europene şi că au ca obiectiv promovarea tradiţiilor locale şi derularea schimburilor de informaţii şi cunoştinţe. În acest sens, ofertanții vor prezenta certificatul ONRC valabil (emis de Ministerul Justiției - Oficiul Registrului Comerțului, original sau copie conformă cu originalul) sau Certificat de înregistrare la Registrul de Asociaţii Fundaţii şi Federaţii emis de Ministerul Justiţiei.</w:t>
            </w:r>
          </w:p>
          <w:p w:rsidR="00082964" w:rsidRPr="00082964" w:rsidRDefault="00082964" w:rsidP="00082964">
            <w:pPr>
              <w:overflowPunct/>
              <w:autoSpaceDE/>
              <w:autoSpaceDN/>
              <w:adjustRightInd/>
              <w:jc w:val="both"/>
              <w:textAlignment w:val="auto"/>
              <w:rPr>
                <w:rFonts w:ascii="Times New Roman" w:eastAsia="Times New Roman" w:hAnsi="Times New Roman"/>
                <w:sz w:val="24"/>
                <w:szCs w:val="24"/>
                <w:lang w:val="ro-RO"/>
              </w:rPr>
            </w:pPr>
            <w:r w:rsidRPr="00082964">
              <w:rPr>
                <w:rFonts w:ascii="Times New Roman" w:eastAsia="Times New Roman" w:hAnsi="Times New Roman"/>
                <w:sz w:val="24"/>
                <w:szCs w:val="24"/>
                <w:lang w:val="ro-RO"/>
              </w:rPr>
              <w:t>Pentru derularea serviciilor au obligaţia de a nominaliza o persoană care să îndeplinească  următoarele cerințe minimale privind experiența și competența lor profesională:</w:t>
            </w:r>
          </w:p>
          <w:p w:rsidR="00082964" w:rsidRPr="00082964" w:rsidRDefault="00082964" w:rsidP="00082964">
            <w:pPr>
              <w:overflowPunct/>
              <w:autoSpaceDE/>
              <w:autoSpaceDN/>
              <w:adjustRightInd/>
              <w:jc w:val="both"/>
              <w:textAlignment w:val="auto"/>
              <w:rPr>
                <w:rFonts w:ascii="Times New Roman" w:eastAsia="Times New Roman" w:hAnsi="Times New Roman"/>
                <w:sz w:val="24"/>
                <w:szCs w:val="24"/>
                <w:lang w:val="ro-RO"/>
              </w:rPr>
            </w:pPr>
            <w:r w:rsidRPr="00082964">
              <w:rPr>
                <w:rFonts w:ascii="Times New Roman" w:eastAsia="Times New Roman" w:hAnsi="Times New Roman"/>
                <w:sz w:val="24"/>
                <w:szCs w:val="24"/>
                <w:lang w:val="ro-RO"/>
              </w:rPr>
              <w:t>1. realizare și dezvoltare grupuri ţintă pe domenii de interes cu asigurarea schimbului permanent de informaţii;</w:t>
            </w:r>
          </w:p>
          <w:p w:rsidR="00082964" w:rsidRPr="00082964" w:rsidRDefault="00082964" w:rsidP="00082964">
            <w:pPr>
              <w:overflowPunct/>
              <w:autoSpaceDE/>
              <w:autoSpaceDN/>
              <w:adjustRightInd/>
              <w:jc w:val="both"/>
              <w:textAlignment w:val="auto"/>
              <w:rPr>
                <w:rFonts w:ascii="Times New Roman" w:eastAsia="Times New Roman" w:hAnsi="Times New Roman"/>
                <w:sz w:val="24"/>
                <w:szCs w:val="24"/>
                <w:lang w:val="ro-RO"/>
              </w:rPr>
            </w:pPr>
            <w:r w:rsidRPr="00082964">
              <w:rPr>
                <w:rFonts w:ascii="Times New Roman" w:eastAsia="Times New Roman" w:hAnsi="Times New Roman"/>
                <w:sz w:val="24"/>
                <w:szCs w:val="24"/>
                <w:lang w:val="ro-RO"/>
              </w:rPr>
              <w:t xml:space="preserve">2.experianța în analiza actorilor relevanți din domeniu – autorități, fermieri, producători, mediu antreprenorial, universități, ONG–uri, asociații profesionale – realizarea unei structuri privind participanții pe diferite categorii; </w:t>
            </w:r>
          </w:p>
          <w:p w:rsidR="00082964" w:rsidRPr="00082964" w:rsidRDefault="00082964" w:rsidP="00082964">
            <w:pPr>
              <w:overflowPunct/>
              <w:autoSpaceDE/>
              <w:autoSpaceDN/>
              <w:adjustRightInd/>
              <w:jc w:val="both"/>
              <w:textAlignment w:val="auto"/>
              <w:rPr>
                <w:rFonts w:ascii="Times New Roman" w:eastAsia="Times New Roman" w:hAnsi="Times New Roman"/>
                <w:sz w:val="24"/>
                <w:szCs w:val="24"/>
                <w:lang w:val="ro-RO"/>
              </w:rPr>
            </w:pPr>
            <w:r w:rsidRPr="00082964">
              <w:rPr>
                <w:rFonts w:ascii="Times New Roman" w:eastAsia="Times New Roman" w:hAnsi="Times New Roman"/>
                <w:sz w:val="24"/>
                <w:szCs w:val="24"/>
                <w:lang w:val="ro-RO"/>
              </w:rPr>
              <w:t>3. organizarea de evenimente integrate, dimensionarea logisticii necesare și a conceptului de derulare (prezentare model/concept);</w:t>
            </w:r>
          </w:p>
          <w:p w:rsidR="00082964" w:rsidRPr="00082964" w:rsidRDefault="00082964" w:rsidP="00082964">
            <w:pPr>
              <w:overflowPunct/>
              <w:autoSpaceDE/>
              <w:autoSpaceDN/>
              <w:adjustRightInd/>
              <w:jc w:val="both"/>
              <w:textAlignment w:val="auto"/>
              <w:rPr>
                <w:rFonts w:ascii="Times New Roman" w:eastAsia="Times New Roman" w:hAnsi="Times New Roman"/>
                <w:sz w:val="24"/>
                <w:szCs w:val="24"/>
                <w:lang w:val="ro-RO"/>
              </w:rPr>
            </w:pPr>
            <w:r w:rsidRPr="00082964">
              <w:rPr>
                <w:rFonts w:ascii="Times New Roman" w:eastAsia="Times New Roman" w:hAnsi="Times New Roman"/>
                <w:sz w:val="24"/>
                <w:szCs w:val="24"/>
                <w:lang w:val="ro-RO"/>
              </w:rPr>
              <w:t>4. experianța în derularea și implementarea de campanii de media și online;</w:t>
            </w:r>
          </w:p>
          <w:p w:rsidR="00082964" w:rsidRPr="00082964" w:rsidRDefault="00082964" w:rsidP="00082964">
            <w:pPr>
              <w:overflowPunct/>
              <w:autoSpaceDE/>
              <w:autoSpaceDN/>
              <w:adjustRightInd/>
              <w:jc w:val="both"/>
              <w:textAlignment w:val="auto"/>
              <w:rPr>
                <w:rFonts w:ascii="Times New Roman" w:eastAsia="Times New Roman" w:hAnsi="Times New Roman"/>
                <w:sz w:val="24"/>
                <w:szCs w:val="24"/>
                <w:lang w:val="ro-RO"/>
              </w:rPr>
            </w:pPr>
            <w:r w:rsidRPr="00082964">
              <w:rPr>
                <w:rFonts w:ascii="Times New Roman" w:eastAsia="Times New Roman" w:hAnsi="Times New Roman"/>
                <w:sz w:val="24"/>
                <w:szCs w:val="24"/>
                <w:lang w:val="ro-RO"/>
              </w:rPr>
              <w:t>5. stabilirea unui concept eficient privind comunicarea între entități, echipa de management și implementare.</w:t>
            </w:r>
          </w:p>
          <w:p w:rsidR="00082964" w:rsidRDefault="00082964" w:rsidP="00E37F30">
            <w:pPr>
              <w:suppressAutoHyphens/>
              <w:overflowPunct/>
              <w:autoSpaceDE/>
              <w:adjustRightInd/>
              <w:ind w:right="-189"/>
              <w:jc w:val="both"/>
              <w:rPr>
                <w:rFonts w:ascii="Times New Roman" w:eastAsia="Times New Roman" w:hAnsi="Times New Roman"/>
                <w:b/>
                <w:kern w:val="3"/>
                <w:sz w:val="24"/>
                <w:szCs w:val="24"/>
                <w:lang w:val="ro-RO" w:eastAsia="ro-RO"/>
              </w:rPr>
            </w:pPr>
          </w:p>
          <w:p w:rsidR="00D55A7F" w:rsidRPr="00A74099" w:rsidRDefault="00D55A7F" w:rsidP="00E37F30">
            <w:pPr>
              <w:suppressAutoHyphens/>
              <w:overflowPunct/>
              <w:autoSpaceDE/>
              <w:adjustRightInd/>
              <w:ind w:right="-189"/>
              <w:jc w:val="both"/>
              <w:rPr>
                <w:rFonts w:ascii="Times New Roman" w:eastAsia="Times New Roman" w:hAnsi="Times New Roman"/>
                <w:kern w:val="3"/>
                <w:sz w:val="24"/>
                <w:szCs w:val="24"/>
                <w:lang w:val="ro-RO" w:eastAsia="ro-RO"/>
              </w:rPr>
            </w:pPr>
            <w:r w:rsidRPr="00A74099">
              <w:rPr>
                <w:rFonts w:ascii="Times New Roman" w:eastAsia="Times New Roman" w:hAnsi="Times New Roman"/>
                <w:b/>
                <w:kern w:val="3"/>
                <w:sz w:val="24"/>
                <w:szCs w:val="24"/>
                <w:lang w:val="ro-RO" w:eastAsia="ro-RO"/>
              </w:rPr>
              <w:t xml:space="preserve">DESCRIEREA SERVICIILOR </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082964">
              <w:rPr>
                <w:rFonts w:ascii="Times New Roman" w:eastAsia="Times New Roman" w:hAnsi="Times New Roman"/>
                <w:bCs/>
                <w:iCs/>
                <w:color w:val="000000" w:themeColor="text1"/>
                <w:kern w:val="1"/>
                <w:sz w:val="24"/>
                <w:szCs w:val="24"/>
                <w:lang w:val="ro-RO" w:eastAsia="ar-SA"/>
              </w:rPr>
              <w:t xml:space="preserve">În perioada 15 februarie 2021 – 7 iunie 2022 </w:t>
            </w:r>
            <w:r w:rsidRPr="00082964">
              <w:rPr>
                <w:rFonts w:ascii="Times New Roman" w:eastAsia="Times New Roman" w:hAnsi="Times New Roman"/>
                <w:bCs/>
                <w:color w:val="000000" w:themeColor="text1"/>
                <w:sz w:val="24"/>
                <w:szCs w:val="24"/>
                <w:lang w:val="ro-RO"/>
              </w:rPr>
              <w:t>se vor organiza patru evenimente integrate</w:t>
            </w:r>
            <w:r w:rsidRPr="00082964">
              <w:rPr>
                <w:rFonts w:ascii="Times New Roman" w:eastAsia="Times New Roman" w:hAnsi="Times New Roman"/>
                <w:color w:val="000000" w:themeColor="text1"/>
                <w:sz w:val="24"/>
                <w:szCs w:val="24"/>
                <w:lang w:val="ro-RO"/>
              </w:rPr>
              <w:t xml:space="preserve">. La aceste evenimente vor participa entitățile din domeniu reprezentate de autorității, fermieri, producători, mediu antreprenorial, universități, ONG–uri, asociații profesionale în care se vor prezenta norme, legislație, principii de acordare a etichetelor Europene, direcții pentru </w:t>
            </w:r>
            <w:r w:rsidRPr="00082964">
              <w:rPr>
                <w:rFonts w:ascii="Times New Roman" w:eastAsia="Times New Roman" w:hAnsi="Times New Roman"/>
                <w:color w:val="000000" w:themeColor="text1"/>
                <w:sz w:val="24"/>
                <w:szCs w:val="24"/>
                <w:lang w:val="ro-RO"/>
              </w:rPr>
              <w:lastRenderedPageBreak/>
              <w:t>marketing produse tradiționale, siguranța mediului, impact cultural și economic.</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b/>
                <w:iCs/>
                <w:kern w:val="1"/>
                <w:sz w:val="24"/>
                <w:szCs w:val="24"/>
                <w:lang w:val="ro-RO" w:eastAsia="ar-SA"/>
              </w:rPr>
            </w:pPr>
            <w:r w:rsidRPr="00082964">
              <w:rPr>
                <w:rFonts w:ascii="Times New Roman" w:eastAsia="Times New Roman" w:hAnsi="Times New Roman"/>
                <w:b/>
                <w:iCs/>
                <w:kern w:val="1"/>
                <w:sz w:val="24"/>
                <w:szCs w:val="24"/>
                <w:lang w:val="ro-RO" w:eastAsia="ar-SA"/>
              </w:rPr>
              <w:t xml:space="preserve">În ceea ce priveşte grupul ţintă, se vor gestiona şi monitoriza toate datele de identificare ale producătorilor și fermierilor din zonă și va exista o detaliere a caracteristicilor fiecărui produs de interes. </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b/>
                <w:iCs/>
                <w:kern w:val="1"/>
                <w:sz w:val="24"/>
                <w:szCs w:val="24"/>
                <w:lang w:val="ro-RO" w:eastAsia="ar-SA"/>
              </w:rPr>
            </w:pPr>
            <w:r w:rsidRPr="00082964">
              <w:rPr>
                <w:rFonts w:ascii="Times New Roman" w:eastAsia="Times New Roman" w:hAnsi="Times New Roman"/>
                <w:b/>
                <w:iCs/>
                <w:kern w:val="1"/>
                <w:sz w:val="24"/>
                <w:szCs w:val="24"/>
                <w:lang w:val="ro-RO" w:eastAsia="ar-SA"/>
              </w:rPr>
              <w:t xml:space="preserve">Entitățile și produsele relevante pentru proiect vor fi promovate pe diferite canale în vederea realizării de parteneriate în comercializarea acestora. </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b/>
                <w:iCs/>
                <w:kern w:val="1"/>
                <w:sz w:val="24"/>
                <w:szCs w:val="24"/>
                <w:lang w:val="ro-RO" w:eastAsia="ar-SA"/>
              </w:rPr>
            </w:pPr>
            <w:r w:rsidRPr="00082964">
              <w:rPr>
                <w:rFonts w:ascii="Times New Roman" w:eastAsia="Times New Roman" w:hAnsi="Times New Roman"/>
                <w:b/>
                <w:iCs/>
                <w:kern w:val="1"/>
                <w:sz w:val="24"/>
                <w:szCs w:val="24"/>
                <w:lang w:val="ro-RO" w:eastAsia="ar-SA"/>
              </w:rPr>
              <w:t xml:space="preserve">Evenimentele integrate vor cuprinde secțiuni specializate și generale, iar, agenda va fi stabilită împreună cu echipa de implementare. Se vor realiza materiale de comunicare unitare, se va menține o situație cu invitații trimise, stadiul comunicării, înregistrarea efectivă a participanților și se va realiza și o lista de persoane în așteptare pentru atingerea numărului minim de participanți. </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b/>
                <w:iCs/>
                <w:kern w:val="1"/>
                <w:sz w:val="24"/>
                <w:szCs w:val="24"/>
                <w:lang w:val="ro-RO" w:eastAsia="ar-SA"/>
              </w:rPr>
            </w:pPr>
            <w:r w:rsidRPr="00082964">
              <w:rPr>
                <w:rFonts w:ascii="Times New Roman" w:eastAsia="Times New Roman" w:hAnsi="Times New Roman"/>
                <w:b/>
                <w:iCs/>
                <w:kern w:val="1"/>
                <w:sz w:val="24"/>
                <w:szCs w:val="24"/>
                <w:lang w:val="ro-RO" w:eastAsia="ar-SA"/>
              </w:rPr>
              <w:t xml:space="preserve">Se vor realiza rapoarte de eveniment, desfășurarea și rezultate obținute. </w:t>
            </w:r>
          </w:p>
          <w:p w:rsidR="00082964" w:rsidRPr="00082964" w:rsidRDefault="00082964" w:rsidP="00082964">
            <w:pPr>
              <w:suppressAutoHyphens/>
              <w:overflowPunct/>
              <w:autoSpaceDE/>
              <w:autoSpaceDN/>
              <w:adjustRightInd/>
              <w:ind w:firstLine="709"/>
              <w:jc w:val="both"/>
              <w:textAlignment w:val="auto"/>
              <w:rPr>
                <w:rFonts w:ascii="Times New Roman" w:eastAsia="Times New Roman" w:hAnsi="Times New Roman"/>
                <w:i/>
                <w:iCs/>
                <w:kern w:val="1"/>
                <w:sz w:val="24"/>
                <w:szCs w:val="24"/>
                <w:lang w:val="ro-RO" w:eastAsia="ar-SA"/>
              </w:rPr>
            </w:pP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082964">
              <w:rPr>
                <w:rFonts w:ascii="Times New Roman" w:eastAsia="Times New Roman" w:hAnsi="Times New Roman"/>
                <w:iCs/>
                <w:kern w:val="1"/>
                <w:sz w:val="24"/>
                <w:szCs w:val="24"/>
                <w:lang w:val="ro-RO" w:eastAsia="ar-SA"/>
              </w:rPr>
              <w:t>În realizarea evenimentelor, se are în vedere atingerea obiectivelor, deschiderea către soluții de antreprenoriat si parteneriat între diferite lanțuri de produse, cât și o promovare printr-o descriere a  produselor fermierilor participanți:</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082964">
              <w:rPr>
                <w:rFonts w:ascii="Times New Roman" w:eastAsia="Times New Roman" w:hAnsi="Times New Roman"/>
                <w:iCs/>
                <w:kern w:val="1"/>
                <w:sz w:val="24"/>
                <w:szCs w:val="24"/>
                <w:lang w:val="ro-RO" w:eastAsia="ar-SA"/>
              </w:rPr>
              <w:t>- clarificarea obiectivului de atins;</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082964">
              <w:rPr>
                <w:rFonts w:ascii="Times New Roman" w:eastAsia="Times New Roman" w:hAnsi="Times New Roman"/>
                <w:iCs/>
                <w:kern w:val="1"/>
                <w:sz w:val="24"/>
                <w:szCs w:val="24"/>
                <w:lang w:val="ro-RO" w:eastAsia="ar-SA"/>
              </w:rPr>
              <w:t>- asumarea atingerii obiectivului și a deciziilor;</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082964">
              <w:rPr>
                <w:rFonts w:ascii="Times New Roman" w:eastAsia="Times New Roman" w:hAnsi="Times New Roman"/>
                <w:iCs/>
                <w:kern w:val="1"/>
                <w:sz w:val="24"/>
                <w:szCs w:val="24"/>
                <w:lang w:val="ro-RO" w:eastAsia="ar-SA"/>
              </w:rPr>
              <w:t>- extinderea perspectivelor;</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082964">
              <w:rPr>
                <w:rFonts w:ascii="Times New Roman" w:eastAsia="Times New Roman" w:hAnsi="Times New Roman"/>
                <w:iCs/>
                <w:kern w:val="1"/>
                <w:sz w:val="24"/>
                <w:szCs w:val="24"/>
                <w:lang w:val="ro-RO" w:eastAsia="ar-SA"/>
              </w:rPr>
              <w:t>- elaborarea planul de acțiune orientat către rezultat;</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082964">
              <w:rPr>
                <w:rFonts w:ascii="Times New Roman" w:eastAsia="Times New Roman" w:hAnsi="Times New Roman"/>
                <w:iCs/>
                <w:kern w:val="1"/>
                <w:sz w:val="24"/>
                <w:szCs w:val="24"/>
                <w:lang w:val="ro-RO" w:eastAsia="ar-SA"/>
              </w:rPr>
              <w:t>- implementarea acțiunii.</w:t>
            </w:r>
          </w:p>
          <w:p w:rsidR="00082964" w:rsidRPr="00082964" w:rsidRDefault="00082964" w:rsidP="00082964">
            <w:pPr>
              <w:suppressAutoHyphens/>
              <w:overflowPunct/>
              <w:autoSpaceDE/>
              <w:autoSpaceDN/>
              <w:adjustRightInd/>
              <w:jc w:val="both"/>
              <w:textAlignment w:val="auto"/>
              <w:rPr>
                <w:rFonts w:ascii="Times New Roman" w:eastAsia="Times New Roman" w:hAnsi="Times New Roman"/>
                <w:b/>
                <w:iCs/>
                <w:kern w:val="1"/>
                <w:sz w:val="24"/>
                <w:szCs w:val="24"/>
                <w:lang w:val="ro-RO" w:eastAsia="ar-SA"/>
              </w:rPr>
            </w:pPr>
          </w:p>
          <w:p w:rsidR="00CF07DC" w:rsidRPr="00CF07DC" w:rsidRDefault="00082964"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082964">
              <w:rPr>
                <w:rFonts w:ascii="Times New Roman" w:eastAsia="Times New Roman" w:hAnsi="Times New Roman"/>
                <w:iCs/>
                <w:kern w:val="1"/>
                <w:sz w:val="24"/>
                <w:szCs w:val="24"/>
                <w:lang w:val="ro-RO" w:eastAsia="ar-SA"/>
              </w:rPr>
              <w:t xml:space="preserve">Livrabilele necesare pentru cuantificarea serviciilor prestate sunt: </w:t>
            </w:r>
          </w:p>
          <w:tbl>
            <w:tblPr>
              <w:tblStyle w:val="TableGrid"/>
              <w:tblW w:w="0" w:type="auto"/>
              <w:tblLayout w:type="fixed"/>
              <w:tblLook w:val="04A0" w:firstRow="1" w:lastRow="0" w:firstColumn="1" w:lastColumn="0" w:noHBand="0" w:noVBand="1"/>
            </w:tblPr>
            <w:tblGrid>
              <w:gridCol w:w="3381"/>
              <w:gridCol w:w="990"/>
            </w:tblGrid>
            <w:tr w:rsidR="00FF6EE9" w:rsidRPr="00583F30" w:rsidTr="00FF6EE9">
              <w:tc>
                <w:tcPr>
                  <w:tcW w:w="3381" w:type="dxa"/>
                  <w:vAlign w:val="center"/>
                </w:tcPr>
                <w:p w:rsidR="00FF6EE9" w:rsidRPr="00583F30" w:rsidRDefault="00FF6EE9" w:rsidP="00FF6EE9">
                  <w:pPr>
                    <w:suppressAutoHyphens/>
                    <w:jc w:val="center"/>
                    <w:rPr>
                      <w:rFonts w:ascii="Times New Roman" w:hAnsi="Times New Roman"/>
                      <w:b/>
                      <w:iCs/>
                      <w:kern w:val="1"/>
                      <w:sz w:val="24"/>
                      <w:szCs w:val="24"/>
                      <w:lang w:val="ro-RO" w:eastAsia="ar-SA"/>
                    </w:rPr>
                  </w:pPr>
                  <w:r w:rsidRPr="00583F30">
                    <w:rPr>
                      <w:rFonts w:ascii="Times New Roman" w:hAnsi="Times New Roman"/>
                      <w:b/>
                      <w:iCs/>
                      <w:kern w:val="1"/>
                      <w:sz w:val="24"/>
                      <w:szCs w:val="24"/>
                      <w:lang w:val="ro-RO" w:eastAsia="ar-SA"/>
                    </w:rPr>
                    <w:t>Livrabile</w:t>
                  </w:r>
                </w:p>
              </w:tc>
              <w:tc>
                <w:tcPr>
                  <w:tcW w:w="990" w:type="dxa"/>
                  <w:vAlign w:val="center"/>
                </w:tcPr>
                <w:p w:rsidR="00FF6EE9" w:rsidRPr="00583F30" w:rsidRDefault="00FF6EE9" w:rsidP="00FF6EE9">
                  <w:pPr>
                    <w:suppressAutoHyphens/>
                    <w:jc w:val="center"/>
                    <w:rPr>
                      <w:rFonts w:ascii="Times New Roman" w:hAnsi="Times New Roman"/>
                      <w:b/>
                      <w:iCs/>
                      <w:kern w:val="1"/>
                      <w:sz w:val="24"/>
                      <w:szCs w:val="24"/>
                      <w:lang w:val="ro-RO" w:eastAsia="ar-SA"/>
                    </w:rPr>
                  </w:pPr>
                  <w:r w:rsidRPr="00583F30">
                    <w:rPr>
                      <w:rFonts w:ascii="Times New Roman" w:hAnsi="Times New Roman"/>
                      <w:b/>
                      <w:iCs/>
                      <w:kern w:val="1"/>
                      <w:sz w:val="24"/>
                      <w:szCs w:val="24"/>
                      <w:lang w:val="ro-RO" w:eastAsia="ar-SA"/>
                    </w:rPr>
                    <w:t>Data</w:t>
                  </w:r>
                </w:p>
              </w:tc>
            </w:tr>
            <w:tr w:rsidR="00583F30" w:rsidRPr="00583F30" w:rsidTr="003D79B7">
              <w:tc>
                <w:tcPr>
                  <w:tcW w:w="3381" w:type="dxa"/>
                </w:tcPr>
                <w:p w:rsidR="00583F30" w:rsidRPr="00583F30" w:rsidRDefault="00583F30" w:rsidP="00583F30">
                  <w:pPr>
                    <w:rPr>
                      <w:rFonts w:ascii="Times New Roman" w:hAnsi="Times New Roman"/>
                    </w:rPr>
                  </w:pPr>
                  <w:r w:rsidRPr="00583F30">
                    <w:rPr>
                      <w:rFonts w:ascii="Times New Roman" w:hAnsi="Times New Roman"/>
                    </w:rPr>
                    <w:t>Dezvoltarea  grupului ţintã cu fermieri și producători locali din zona eligibilă, (Galați, Brăila, Buzău, Tulcea, Vrancea, Constanța) lista produse locale/tradiționale în zonele eligibile – producători/fermieri ( mod unitar de prezentare);</w:t>
                  </w:r>
                </w:p>
              </w:tc>
              <w:tc>
                <w:tcPr>
                  <w:tcW w:w="990" w:type="dxa"/>
                </w:tcPr>
                <w:p w:rsidR="00583F30" w:rsidRPr="00583F30" w:rsidRDefault="00583F30" w:rsidP="00583F30">
                  <w:pPr>
                    <w:rPr>
                      <w:rFonts w:ascii="Times New Roman" w:hAnsi="Times New Roman"/>
                    </w:rPr>
                  </w:pPr>
                  <w:r w:rsidRPr="00583F30">
                    <w:rPr>
                      <w:rFonts w:ascii="Times New Roman" w:hAnsi="Times New Roman"/>
                    </w:rPr>
                    <w:t xml:space="preserve"> martie 2021</w:t>
                  </w:r>
                </w:p>
              </w:tc>
            </w:tr>
            <w:tr w:rsidR="00583F30" w:rsidRPr="00583F30" w:rsidTr="003D79B7">
              <w:tc>
                <w:tcPr>
                  <w:tcW w:w="3381" w:type="dxa"/>
                </w:tcPr>
                <w:p w:rsidR="00583F30" w:rsidRPr="00583F30" w:rsidRDefault="00583F30" w:rsidP="00583F30">
                  <w:pPr>
                    <w:rPr>
                      <w:rFonts w:ascii="Times New Roman" w:hAnsi="Times New Roman"/>
                    </w:rPr>
                  </w:pPr>
                  <w:r w:rsidRPr="00583F30">
                    <w:rPr>
                      <w:rFonts w:ascii="Times New Roman" w:hAnsi="Times New Roman"/>
                    </w:rPr>
                    <w:t>Asigurarea comunicării și menținerea in contact a grupului țintă – update pe evenimente, informații, distribuire materiale promoționale, consultanță etc;</w:t>
                  </w:r>
                </w:p>
              </w:tc>
              <w:tc>
                <w:tcPr>
                  <w:tcW w:w="990" w:type="dxa"/>
                </w:tcPr>
                <w:p w:rsidR="00583F30" w:rsidRPr="00583F30" w:rsidRDefault="00583F30" w:rsidP="00583F30">
                  <w:pPr>
                    <w:rPr>
                      <w:rFonts w:ascii="Times New Roman" w:hAnsi="Times New Roman"/>
                    </w:rPr>
                  </w:pPr>
                  <w:r w:rsidRPr="00583F30">
                    <w:rPr>
                      <w:rFonts w:ascii="Times New Roman" w:hAnsi="Times New Roman"/>
                    </w:rPr>
                    <w:t>7 iunie 2022</w:t>
                  </w:r>
                </w:p>
              </w:tc>
            </w:tr>
            <w:tr w:rsidR="00583F30" w:rsidRPr="00583F30" w:rsidTr="003D79B7">
              <w:trPr>
                <w:trHeight w:val="622"/>
              </w:trPr>
              <w:tc>
                <w:tcPr>
                  <w:tcW w:w="3381" w:type="dxa"/>
                </w:tcPr>
                <w:p w:rsidR="00583F30" w:rsidRPr="00583F30" w:rsidRDefault="00583F30" w:rsidP="00583F30">
                  <w:pPr>
                    <w:rPr>
                      <w:rFonts w:ascii="Times New Roman" w:hAnsi="Times New Roman"/>
                    </w:rPr>
                  </w:pPr>
                  <w:r w:rsidRPr="00583F30">
                    <w:rPr>
                      <w:rFonts w:ascii="Times New Roman" w:hAnsi="Times New Roman"/>
                    </w:rPr>
                    <w:t>Raport de eveniment cu minim 20 particpanti (reprezentanți locali, regionali, agenții sectoriale, ONG, autorități naționale ș.a.);</w:t>
                  </w:r>
                </w:p>
              </w:tc>
              <w:tc>
                <w:tcPr>
                  <w:tcW w:w="990" w:type="dxa"/>
                </w:tcPr>
                <w:p w:rsidR="00583F30" w:rsidRPr="00583F30" w:rsidRDefault="00583F30" w:rsidP="00583F30">
                  <w:pPr>
                    <w:rPr>
                      <w:rFonts w:ascii="Times New Roman" w:hAnsi="Times New Roman"/>
                    </w:rPr>
                  </w:pPr>
                  <w:r w:rsidRPr="00583F30">
                    <w:rPr>
                      <w:rFonts w:ascii="Times New Roman" w:hAnsi="Times New Roman"/>
                    </w:rPr>
                    <w:t>Martie 2021</w:t>
                  </w:r>
                </w:p>
              </w:tc>
            </w:tr>
            <w:tr w:rsidR="00583F30" w:rsidRPr="00583F30" w:rsidTr="003D79B7">
              <w:tc>
                <w:tcPr>
                  <w:tcW w:w="3381" w:type="dxa"/>
                </w:tcPr>
                <w:p w:rsidR="00583F30" w:rsidRPr="00583F30" w:rsidRDefault="00583F30" w:rsidP="00583F30">
                  <w:pPr>
                    <w:rPr>
                      <w:rFonts w:ascii="Times New Roman" w:hAnsi="Times New Roman"/>
                    </w:rPr>
                  </w:pPr>
                  <w:r w:rsidRPr="00583F30">
                    <w:rPr>
                      <w:rFonts w:ascii="Times New Roman" w:hAnsi="Times New Roman"/>
                    </w:rPr>
                    <w:t>Raport eveniment cu minim 30 de participanți (fermieri și producători locali din zona eligibilă).</w:t>
                  </w:r>
                </w:p>
              </w:tc>
              <w:tc>
                <w:tcPr>
                  <w:tcW w:w="990" w:type="dxa"/>
                </w:tcPr>
                <w:p w:rsidR="00583F30" w:rsidRPr="00583F30" w:rsidRDefault="00583F30" w:rsidP="00583F30">
                  <w:pPr>
                    <w:rPr>
                      <w:rFonts w:ascii="Times New Roman" w:hAnsi="Times New Roman"/>
                    </w:rPr>
                  </w:pPr>
                  <w:r w:rsidRPr="00583F30">
                    <w:rPr>
                      <w:rFonts w:ascii="Times New Roman" w:hAnsi="Times New Roman"/>
                    </w:rPr>
                    <w:t>Aprilie 2021</w:t>
                  </w:r>
                </w:p>
              </w:tc>
            </w:tr>
            <w:tr w:rsidR="00583F30" w:rsidRPr="00583F30" w:rsidTr="003D79B7">
              <w:tc>
                <w:tcPr>
                  <w:tcW w:w="3381" w:type="dxa"/>
                </w:tcPr>
                <w:p w:rsidR="00583F30" w:rsidRPr="00583F30" w:rsidRDefault="00583F30" w:rsidP="00583F30">
                  <w:pPr>
                    <w:rPr>
                      <w:rFonts w:ascii="Times New Roman" w:hAnsi="Times New Roman"/>
                    </w:rPr>
                  </w:pPr>
                  <w:r w:rsidRPr="00583F30">
                    <w:rPr>
                      <w:rFonts w:ascii="Times New Roman" w:hAnsi="Times New Roman"/>
                    </w:rPr>
                    <w:lastRenderedPageBreak/>
                    <w:t>Raport de eveniment cu minim 20 particpanti (reprezentanți locali, regionali, agenții sectoriale, ONG, autorități naționale ș.a.);</w:t>
                  </w:r>
                </w:p>
              </w:tc>
              <w:tc>
                <w:tcPr>
                  <w:tcW w:w="990" w:type="dxa"/>
                </w:tcPr>
                <w:p w:rsidR="00583F30" w:rsidRPr="00583F30" w:rsidRDefault="00583F30" w:rsidP="00583F30">
                  <w:pPr>
                    <w:rPr>
                      <w:rFonts w:ascii="Times New Roman" w:hAnsi="Times New Roman"/>
                    </w:rPr>
                  </w:pPr>
                  <w:r w:rsidRPr="00583F30">
                    <w:rPr>
                      <w:rFonts w:ascii="Times New Roman" w:hAnsi="Times New Roman"/>
                    </w:rPr>
                    <w:t>Februarie 2022</w:t>
                  </w:r>
                </w:p>
              </w:tc>
            </w:tr>
            <w:tr w:rsidR="00583F30" w:rsidRPr="00583F30" w:rsidTr="003D79B7">
              <w:tc>
                <w:tcPr>
                  <w:tcW w:w="3381" w:type="dxa"/>
                </w:tcPr>
                <w:p w:rsidR="00583F30" w:rsidRPr="00583F30" w:rsidRDefault="00583F30" w:rsidP="00583F30">
                  <w:pPr>
                    <w:rPr>
                      <w:rFonts w:ascii="Times New Roman" w:hAnsi="Times New Roman"/>
                    </w:rPr>
                  </w:pPr>
                  <w:r w:rsidRPr="00583F30">
                    <w:rPr>
                      <w:rFonts w:ascii="Times New Roman" w:hAnsi="Times New Roman"/>
                    </w:rPr>
                    <w:t>Raport eveniment cu minim 30 de participanți (fermieri și producători locali din zona eligibilă).</w:t>
                  </w:r>
                </w:p>
              </w:tc>
              <w:tc>
                <w:tcPr>
                  <w:tcW w:w="990" w:type="dxa"/>
                </w:tcPr>
                <w:p w:rsidR="00583F30" w:rsidRPr="00583F30" w:rsidRDefault="00583F30" w:rsidP="00583F30">
                  <w:pPr>
                    <w:rPr>
                      <w:rFonts w:ascii="Times New Roman" w:hAnsi="Times New Roman"/>
                    </w:rPr>
                  </w:pPr>
                  <w:r w:rsidRPr="00583F30">
                    <w:rPr>
                      <w:rFonts w:ascii="Times New Roman" w:hAnsi="Times New Roman"/>
                    </w:rPr>
                    <w:t xml:space="preserve">    Aprilie 2022</w:t>
                  </w:r>
                </w:p>
              </w:tc>
            </w:tr>
          </w:tbl>
          <w:p w:rsidR="00D55A7F" w:rsidRPr="00064984" w:rsidRDefault="00064984" w:rsidP="00064984">
            <w:pPr>
              <w:suppressAutoHyphens/>
              <w:overflowPunct/>
              <w:autoSpaceDE/>
              <w:adjustRightInd/>
              <w:jc w:val="both"/>
              <w:rPr>
                <w:rFonts w:ascii="Times New Roman" w:eastAsia="Calibri" w:hAnsi="Times New Roman"/>
                <w:kern w:val="3"/>
                <w:sz w:val="24"/>
                <w:szCs w:val="24"/>
                <w:lang w:val="ro-RO" w:eastAsia="zh-CN"/>
              </w:rPr>
            </w:pPr>
            <w:r w:rsidRPr="00064984">
              <w:rPr>
                <w:rFonts w:ascii="Times New Roman" w:eastAsia="Calibri" w:hAnsi="Times New Roman"/>
                <w:kern w:val="3"/>
                <w:sz w:val="24"/>
                <w:szCs w:val="24"/>
                <w:lang w:val="ro-RO" w:eastAsia="zh-CN"/>
              </w:rPr>
              <w:t>*  Datele pot varia în funcție de modificări apărute în programul proiectului.</w:t>
            </w:r>
          </w:p>
          <w:p w:rsidR="00064984" w:rsidRPr="00E956C8" w:rsidRDefault="00064984" w:rsidP="00E37F30">
            <w:pPr>
              <w:suppressAutoHyphens/>
              <w:overflowPunct/>
              <w:autoSpaceDE/>
              <w:adjustRightInd/>
              <w:spacing w:line="276" w:lineRule="auto"/>
              <w:jc w:val="both"/>
              <w:rPr>
                <w:rFonts w:ascii="Times New Roman" w:eastAsia="Times New Roman" w:hAnsi="Times New Roman"/>
                <w:kern w:val="3"/>
                <w:sz w:val="24"/>
                <w:szCs w:val="24"/>
                <w:lang w:val="ro-RO" w:eastAsia="ro-RO"/>
              </w:rPr>
            </w:pPr>
          </w:p>
        </w:tc>
        <w:tc>
          <w:tcPr>
            <w:tcW w:w="4587" w:type="dxa"/>
            <w:tcMar>
              <w:left w:w="57" w:type="dxa"/>
              <w:right w:w="57" w:type="dxa"/>
            </w:tcMar>
          </w:tcPr>
          <w:p w:rsidR="00D55A7F" w:rsidRPr="00064984" w:rsidRDefault="00D55A7F" w:rsidP="00E37F30">
            <w:pPr>
              <w:spacing w:before="120" w:line="276" w:lineRule="auto"/>
              <w:jc w:val="center"/>
              <w:rPr>
                <w:rFonts w:ascii="Times New Roman" w:hAnsi="Times New Roman"/>
                <w:b/>
                <w:i/>
                <w:sz w:val="24"/>
                <w:szCs w:val="24"/>
              </w:rPr>
            </w:pPr>
            <w:r w:rsidRPr="00064984">
              <w:rPr>
                <w:rFonts w:ascii="Times New Roman" w:hAnsi="Times New Roman"/>
                <w:b/>
                <w:i/>
                <w:color w:val="FF0000"/>
                <w:sz w:val="24"/>
                <w:szCs w:val="24"/>
              </w:rPr>
              <w:lastRenderedPageBreak/>
              <w:t>se comple</w:t>
            </w:r>
            <w:bookmarkStart w:id="0" w:name="_GoBack"/>
            <w:bookmarkEnd w:id="0"/>
            <w:r w:rsidRPr="00064984">
              <w:rPr>
                <w:rFonts w:ascii="Times New Roman" w:hAnsi="Times New Roman"/>
                <w:b/>
                <w:i/>
                <w:color w:val="FF0000"/>
                <w:sz w:val="24"/>
                <w:szCs w:val="24"/>
              </w:rPr>
              <w:t>tează de către ofertant</w:t>
            </w: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Style w:val="PageNumber"/>
          <w:rFonts w:ascii="Arial Narrow" w:hAnsi="Arial Narrow" w:cs="Arial"/>
          <w:sz w:val="24"/>
          <w:szCs w:val="24"/>
          <w:lang w:val="fr-FR"/>
        </w:rPr>
      </w:pPr>
    </w:p>
    <w:p w:rsidR="00D55A7F" w:rsidRDefault="00D55A7F" w:rsidP="00D55A7F">
      <w:pPr>
        <w:rPr>
          <w:rStyle w:val="PageNumber"/>
          <w:rFonts w:ascii="Arial Narrow" w:hAnsi="Arial Narrow"/>
          <w:b/>
          <w:i/>
          <w:sz w:val="24"/>
          <w:szCs w:val="24"/>
        </w:rPr>
      </w:pPr>
    </w:p>
    <w:p w:rsidR="00D55A7F" w:rsidRPr="00295786" w:rsidRDefault="00D55A7F" w:rsidP="00681F2A">
      <w:pPr>
        <w:spacing w:after="120"/>
        <w:jc w:val="both"/>
        <w:rPr>
          <w:rFonts w:ascii="Arial Narrow" w:hAnsi="Arial Narrow"/>
          <w:i/>
          <w:sz w:val="24"/>
          <w:szCs w:val="24"/>
        </w:rPr>
      </w:pPr>
    </w:p>
    <w:sectPr w:rsidR="00D55A7F"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9AB" w:rsidRDefault="000C59AB">
      <w:r>
        <w:separator/>
      </w:r>
    </w:p>
  </w:endnote>
  <w:endnote w:type="continuationSeparator" w:id="0">
    <w:p w:rsidR="000C59AB" w:rsidRDefault="000C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9AB" w:rsidRDefault="000C59AB">
      <w:r>
        <w:separator/>
      </w:r>
    </w:p>
  </w:footnote>
  <w:footnote w:type="continuationSeparator" w:id="0">
    <w:p w:rsidR="000C59AB" w:rsidRDefault="000C5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A449FB"/>
    <w:multiLevelType w:val="hybridMultilevel"/>
    <w:tmpl w:val="8C4CDDD8"/>
    <w:lvl w:ilvl="0" w:tplc="27AAF96A">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690B8F"/>
    <w:multiLevelType w:val="hybridMultilevel"/>
    <w:tmpl w:val="4C3E3CF4"/>
    <w:lvl w:ilvl="0" w:tplc="B140686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2"/>
  </w:num>
  <w:num w:numId="7">
    <w:abstractNumId w:val="12"/>
  </w:num>
  <w:num w:numId="8">
    <w:abstractNumId w:val="32"/>
  </w:num>
  <w:num w:numId="9">
    <w:abstractNumId w:val="41"/>
  </w:num>
  <w:num w:numId="10">
    <w:abstractNumId w:val="0"/>
  </w:num>
  <w:num w:numId="11">
    <w:abstractNumId w:val="0"/>
  </w:num>
  <w:num w:numId="12">
    <w:abstractNumId w:val="40"/>
  </w:num>
  <w:num w:numId="13">
    <w:abstractNumId w:val="42"/>
  </w:num>
  <w:num w:numId="14">
    <w:abstractNumId w:val="21"/>
  </w:num>
  <w:num w:numId="15">
    <w:abstractNumId w:val="7"/>
  </w:num>
  <w:num w:numId="16">
    <w:abstractNumId w:val="8"/>
  </w:num>
  <w:num w:numId="17">
    <w:abstractNumId w:val="45"/>
  </w:num>
  <w:num w:numId="18">
    <w:abstractNumId w:val="10"/>
  </w:num>
  <w:num w:numId="19">
    <w:abstractNumId w:val="16"/>
  </w:num>
  <w:num w:numId="20">
    <w:abstractNumId w:val="15"/>
  </w:num>
  <w:num w:numId="21">
    <w:abstractNumId w:val="19"/>
  </w:num>
  <w:num w:numId="22">
    <w:abstractNumId w:val="29"/>
  </w:num>
  <w:num w:numId="23">
    <w:abstractNumId w:val="18"/>
  </w:num>
  <w:num w:numId="24">
    <w:abstractNumId w:val="37"/>
  </w:num>
  <w:num w:numId="25">
    <w:abstractNumId w:val="14"/>
  </w:num>
  <w:num w:numId="26">
    <w:abstractNumId w:val="39"/>
  </w:num>
  <w:num w:numId="27">
    <w:abstractNumId w:val="43"/>
  </w:num>
  <w:num w:numId="28">
    <w:abstractNumId w:val="31"/>
  </w:num>
  <w:num w:numId="29">
    <w:abstractNumId w:val="39"/>
  </w:num>
  <w:num w:numId="30">
    <w:abstractNumId w:val="39"/>
  </w:num>
  <w:num w:numId="31">
    <w:abstractNumId w:val="28"/>
  </w:num>
  <w:num w:numId="32">
    <w:abstractNumId w:val="33"/>
  </w:num>
  <w:num w:numId="33">
    <w:abstractNumId w:val="44"/>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6"/>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6"/>
  </w:num>
  <w:num w:numId="48">
    <w:abstractNumId w:val="38"/>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4984"/>
    <w:rsid w:val="00066BB1"/>
    <w:rsid w:val="00076903"/>
    <w:rsid w:val="00082964"/>
    <w:rsid w:val="0008590A"/>
    <w:rsid w:val="00097822"/>
    <w:rsid w:val="000A2271"/>
    <w:rsid w:val="000B335C"/>
    <w:rsid w:val="000B4778"/>
    <w:rsid w:val="000B5A59"/>
    <w:rsid w:val="000B776E"/>
    <w:rsid w:val="000C1C01"/>
    <w:rsid w:val="000C34C7"/>
    <w:rsid w:val="000C59A8"/>
    <w:rsid w:val="000C59AB"/>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67A1D"/>
    <w:rsid w:val="00372094"/>
    <w:rsid w:val="0037529A"/>
    <w:rsid w:val="0038359B"/>
    <w:rsid w:val="00384D91"/>
    <w:rsid w:val="00385AD5"/>
    <w:rsid w:val="00394992"/>
    <w:rsid w:val="003A2E4B"/>
    <w:rsid w:val="003B0464"/>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0FD6"/>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64B7"/>
    <w:rsid w:val="005704BD"/>
    <w:rsid w:val="00571481"/>
    <w:rsid w:val="00583F30"/>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4CCE"/>
    <w:rsid w:val="00A350F6"/>
    <w:rsid w:val="00A37194"/>
    <w:rsid w:val="00A3762A"/>
    <w:rsid w:val="00A47BD2"/>
    <w:rsid w:val="00A549AC"/>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CF07DC"/>
    <w:rsid w:val="00D015C8"/>
    <w:rsid w:val="00D040C1"/>
    <w:rsid w:val="00D11AE9"/>
    <w:rsid w:val="00D16535"/>
    <w:rsid w:val="00D16829"/>
    <w:rsid w:val="00D23D2A"/>
    <w:rsid w:val="00D274AF"/>
    <w:rsid w:val="00D33950"/>
    <w:rsid w:val="00D35F1C"/>
    <w:rsid w:val="00D36F14"/>
    <w:rsid w:val="00D40BA1"/>
    <w:rsid w:val="00D45AD7"/>
    <w:rsid w:val="00D52D0D"/>
    <w:rsid w:val="00D53C47"/>
    <w:rsid w:val="00D55A7F"/>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6E9F"/>
    <w:rsid w:val="00E2718D"/>
    <w:rsid w:val="00E3223A"/>
    <w:rsid w:val="00E43113"/>
    <w:rsid w:val="00E44896"/>
    <w:rsid w:val="00E5056B"/>
    <w:rsid w:val="00E52350"/>
    <w:rsid w:val="00E541AB"/>
    <w:rsid w:val="00E61664"/>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C0C25-1846-45A4-A097-CC54CC38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cp:revision>
  <cp:lastPrinted>2019-02-15T08:38:00Z</cp:lastPrinted>
  <dcterms:created xsi:type="dcterms:W3CDTF">2018-03-12T13:25:00Z</dcterms:created>
  <dcterms:modified xsi:type="dcterms:W3CDTF">2021-01-25T12:16:00Z</dcterms:modified>
</cp:coreProperties>
</file>