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w:t>
      </w:r>
      <w:r w:rsidR="0076277C">
        <w:rPr>
          <w:rFonts w:ascii="Times New Roman" w:hAnsi="Times New Roman"/>
          <w:b/>
          <w:bCs/>
          <w:i/>
          <w:sz w:val="22"/>
          <w:szCs w:val="22"/>
        </w:rPr>
        <w:t>1</w:t>
      </w:r>
      <w:r w:rsidR="0048761D">
        <w:rPr>
          <w:rFonts w:ascii="Times New Roman" w:hAnsi="Times New Roman"/>
          <w:b/>
          <w:bCs/>
          <w:i/>
          <w:sz w:val="22"/>
          <w:szCs w:val="22"/>
        </w:rPr>
        <w:t xml:space="preserve"> LUNI </w:t>
      </w:r>
    </w:p>
    <w:p w:rsidR="00AF3435" w:rsidRDefault="00AF3435" w:rsidP="00E5056B">
      <w:pPr>
        <w:ind w:left="720" w:right="1440" w:firstLine="720"/>
        <w:jc w:val="center"/>
        <w:outlineLvl w:val="0"/>
        <w:rPr>
          <w:rFonts w:ascii="Times New Roman" w:hAnsi="Times New Roman"/>
          <w:b/>
          <w:bCs/>
          <w:i/>
          <w:sz w:val="22"/>
          <w:szCs w:val="22"/>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992"/>
        <w:gridCol w:w="1134"/>
        <w:gridCol w:w="992"/>
        <w:gridCol w:w="992"/>
      </w:tblGrid>
      <w:tr w:rsidR="0076277C" w:rsidRPr="002346F3" w:rsidTr="00572670">
        <w:tc>
          <w:tcPr>
            <w:tcW w:w="709" w:type="dxa"/>
          </w:tcPr>
          <w:p w:rsidR="0076277C" w:rsidRPr="002346F3" w:rsidRDefault="0076277C" w:rsidP="00721176">
            <w:pPr>
              <w:rPr>
                <w:rFonts w:ascii="Arial Narrow" w:hAnsi="Arial Narrow"/>
                <w:sz w:val="24"/>
                <w:szCs w:val="24"/>
              </w:rPr>
            </w:pPr>
            <w:r w:rsidRPr="002346F3">
              <w:rPr>
                <w:rFonts w:ascii="Arial Narrow" w:hAnsi="Arial Narrow"/>
                <w:sz w:val="24"/>
                <w:szCs w:val="24"/>
              </w:rPr>
              <w:t>Nr.</w:t>
            </w:r>
          </w:p>
          <w:p w:rsidR="0076277C" w:rsidRPr="002346F3" w:rsidRDefault="0076277C" w:rsidP="00721176">
            <w:pPr>
              <w:rPr>
                <w:rFonts w:ascii="Arial Narrow" w:hAnsi="Arial Narrow"/>
                <w:sz w:val="24"/>
                <w:szCs w:val="24"/>
              </w:rPr>
            </w:pPr>
            <w:r w:rsidRPr="002346F3">
              <w:rPr>
                <w:rFonts w:ascii="Arial Narrow" w:hAnsi="Arial Narrow"/>
                <w:sz w:val="24"/>
                <w:szCs w:val="24"/>
              </w:rPr>
              <w:t>Crt.</w:t>
            </w:r>
          </w:p>
        </w:tc>
        <w:tc>
          <w:tcPr>
            <w:tcW w:w="4111" w:type="dxa"/>
            <w:vAlign w:val="center"/>
          </w:tcPr>
          <w:p w:rsidR="0076277C" w:rsidRPr="00572670" w:rsidRDefault="0076277C" w:rsidP="00572670">
            <w:pPr>
              <w:jc w:val="center"/>
              <w:rPr>
                <w:rFonts w:ascii="Times New Roman" w:hAnsi="Times New Roman"/>
                <w:sz w:val="24"/>
                <w:szCs w:val="24"/>
              </w:rPr>
            </w:pPr>
            <w:r w:rsidRPr="00572670">
              <w:rPr>
                <w:rFonts w:ascii="Times New Roman" w:hAnsi="Times New Roman"/>
                <w:sz w:val="24"/>
                <w:szCs w:val="24"/>
              </w:rPr>
              <w:t>Operatiuni care se executa</w:t>
            </w:r>
          </w:p>
        </w:tc>
        <w:tc>
          <w:tcPr>
            <w:tcW w:w="992" w:type="dxa"/>
          </w:tcPr>
          <w:p w:rsidR="00572670" w:rsidRDefault="0076277C" w:rsidP="00572670">
            <w:pPr>
              <w:jc w:val="center"/>
              <w:rPr>
                <w:rFonts w:ascii="Arial Narrow" w:hAnsi="Arial Narrow"/>
                <w:sz w:val="24"/>
                <w:szCs w:val="24"/>
              </w:rPr>
            </w:pPr>
            <w:r w:rsidRPr="002346F3">
              <w:rPr>
                <w:rFonts w:ascii="Arial Narrow" w:hAnsi="Arial Narrow"/>
                <w:sz w:val="24"/>
                <w:szCs w:val="24"/>
              </w:rPr>
              <w:t>Nr.</w:t>
            </w:r>
          </w:p>
          <w:p w:rsidR="0076277C" w:rsidRPr="002346F3" w:rsidRDefault="00572670" w:rsidP="00572670">
            <w:pPr>
              <w:jc w:val="center"/>
              <w:rPr>
                <w:rFonts w:ascii="Arial Narrow" w:hAnsi="Arial Narrow"/>
                <w:sz w:val="24"/>
                <w:szCs w:val="24"/>
              </w:rPr>
            </w:pPr>
            <w:r>
              <w:rPr>
                <w:rFonts w:ascii="Arial Narrow" w:hAnsi="Arial Narrow"/>
                <w:sz w:val="24"/>
                <w:szCs w:val="24"/>
              </w:rPr>
              <w:t>luni</w:t>
            </w:r>
          </w:p>
        </w:tc>
        <w:tc>
          <w:tcPr>
            <w:tcW w:w="1134" w:type="dxa"/>
            <w:vAlign w:val="center"/>
          </w:tcPr>
          <w:p w:rsidR="0076277C" w:rsidRPr="002346F3" w:rsidRDefault="0076277C" w:rsidP="00572670">
            <w:pPr>
              <w:jc w:val="center"/>
              <w:rPr>
                <w:rFonts w:ascii="Arial Narrow" w:hAnsi="Arial Narrow"/>
                <w:sz w:val="24"/>
                <w:szCs w:val="24"/>
              </w:rPr>
            </w:pPr>
            <w:r w:rsidRPr="002346F3">
              <w:rPr>
                <w:rFonts w:ascii="Arial Narrow" w:hAnsi="Arial Narrow"/>
                <w:sz w:val="24"/>
                <w:szCs w:val="24"/>
              </w:rPr>
              <w:t xml:space="preserve">Valoare </w:t>
            </w:r>
            <w:r>
              <w:rPr>
                <w:rFonts w:ascii="Arial Narrow" w:hAnsi="Arial Narrow"/>
                <w:sz w:val="24"/>
                <w:szCs w:val="24"/>
              </w:rPr>
              <w:t>estimat</w:t>
            </w:r>
            <w:r w:rsidRPr="002346F3">
              <w:rPr>
                <w:rFonts w:ascii="Arial Narrow" w:hAnsi="Arial Narrow"/>
                <w:sz w:val="24"/>
                <w:szCs w:val="24"/>
              </w:rPr>
              <w:t>ă</w:t>
            </w:r>
            <w:r w:rsidR="00572670">
              <w:rPr>
                <w:rFonts w:ascii="Arial Narrow" w:hAnsi="Arial Narrow"/>
                <w:sz w:val="24"/>
                <w:szCs w:val="24"/>
              </w:rPr>
              <w:t>,</w:t>
            </w:r>
            <w:r w:rsidRPr="002346F3">
              <w:rPr>
                <w:rFonts w:ascii="Arial Narrow" w:hAnsi="Arial Narrow"/>
                <w:sz w:val="24"/>
                <w:szCs w:val="24"/>
              </w:rPr>
              <w:t xml:space="preserve"> </w:t>
            </w:r>
            <w:r>
              <w:rPr>
                <w:rFonts w:ascii="Arial Narrow" w:hAnsi="Arial Narrow"/>
                <w:sz w:val="24"/>
                <w:szCs w:val="24"/>
              </w:rPr>
              <w:t>f</w:t>
            </w:r>
            <w:r w:rsidR="00572670">
              <w:rPr>
                <w:rFonts w:ascii="Arial Narrow" w:hAnsi="Arial Narrow"/>
                <w:sz w:val="24"/>
                <w:szCs w:val="24"/>
              </w:rPr>
              <w:t>ără</w:t>
            </w:r>
            <w:r w:rsidRPr="002346F3">
              <w:rPr>
                <w:rFonts w:ascii="Arial Narrow" w:hAnsi="Arial Narrow"/>
                <w:sz w:val="24"/>
                <w:szCs w:val="24"/>
              </w:rPr>
              <w:t>TVA</w:t>
            </w:r>
          </w:p>
        </w:tc>
        <w:tc>
          <w:tcPr>
            <w:tcW w:w="992" w:type="dxa"/>
          </w:tcPr>
          <w:p w:rsidR="00572670" w:rsidRDefault="0076277C" w:rsidP="00572670">
            <w:pPr>
              <w:jc w:val="center"/>
              <w:rPr>
                <w:rFonts w:ascii="Arial Narrow" w:hAnsi="Arial Narrow"/>
                <w:sz w:val="24"/>
                <w:szCs w:val="24"/>
              </w:rPr>
            </w:pPr>
            <w:r w:rsidRPr="002346F3">
              <w:rPr>
                <w:rFonts w:ascii="Arial Narrow" w:hAnsi="Arial Narrow"/>
                <w:sz w:val="24"/>
                <w:szCs w:val="24"/>
              </w:rPr>
              <w:t xml:space="preserve">Pret </w:t>
            </w:r>
            <w:r w:rsidR="00572670">
              <w:rPr>
                <w:rFonts w:ascii="Arial Narrow" w:hAnsi="Arial Narrow"/>
                <w:sz w:val="24"/>
                <w:szCs w:val="24"/>
              </w:rPr>
              <w:t>unitar</w:t>
            </w:r>
          </w:p>
          <w:p w:rsidR="00572670" w:rsidRPr="002346F3" w:rsidRDefault="00572670" w:rsidP="00572670">
            <w:pPr>
              <w:jc w:val="center"/>
              <w:rPr>
                <w:rFonts w:ascii="Arial Narrow" w:hAnsi="Arial Narrow"/>
                <w:sz w:val="24"/>
                <w:szCs w:val="24"/>
              </w:rPr>
            </w:pPr>
            <w:r>
              <w:rPr>
                <w:rFonts w:ascii="Arial Narrow" w:hAnsi="Arial Narrow"/>
                <w:sz w:val="24"/>
                <w:szCs w:val="24"/>
              </w:rPr>
              <w:t>fără</w:t>
            </w:r>
            <w:r w:rsidRPr="002346F3">
              <w:rPr>
                <w:rFonts w:ascii="Arial Narrow" w:hAnsi="Arial Narrow"/>
                <w:sz w:val="24"/>
                <w:szCs w:val="24"/>
              </w:rPr>
              <w:t>TVA</w:t>
            </w:r>
          </w:p>
        </w:tc>
        <w:tc>
          <w:tcPr>
            <w:tcW w:w="992" w:type="dxa"/>
          </w:tcPr>
          <w:p w:rsidR="0076277C" w:rsidRPr="002346F3" w:rsidRDefault="0076277C" w:rsidP="00AF3435">
            <w:pPr>
              <w:jc w:val="center"/>
              <w:rPr>
                <w:rFonts w:ascii="Arial Narrow" w:hAnsi="Arial Narrow"/>
                <w:sz w:val="24"/>
                <w:szCs w:val="24"/>
              </w:rPr>
            </w:pPr>
            <w:r w:rsidRPr="002346F3">
              <w:rPr>
                <w:rFonts w:ascii="Arial Narrow" w:hAnsi="Arial Narrow"/>
                <w:sz w:val="24"/>
                <w:szCs w:val="24"/>
              </w:rPr>
              <w:t>Valoare</w:t>
            </w:r>
            <w:r w:rsidR="004F3576">
              <w:rPr>
                <w:rFonts w:ascii="Arial Narrow" w:hAnsi="Arial Narrow"/>
                <w:sz w:val="24"/>
                <w:szCs w:val="24"/>
              </w:rPr>
              <w:t xml:space="preserve"> ofertată</w:t>
            </w:r>
            <w:r w:rsidR="00572670">
              <w:rPr>
                <w:rFonts w:ascii="Arial Narrow" w:hAnsi="Arial Narrow"/>
                <w:sz w:val="24"/>
                <w:szCs w:val="24"/>
              </w:rPr>
              <w:t xml:space="preserve"> </w:t>
            </w:r>
            <w:r w:rsidRPr="002346F3">
              <w:rPr>
                <w:rFonts w:ascii="Arial Narrow" w:hAnsi="Arial Narrow"/>
                <w:sz w:val="24"/>
                <w:szCs w:val="24"/>
              </w:rPr>
              <w:t xml:space="preserve"> </w:t>
            </w:r>
            <w:r w:rsidR="004F3576">
              <w:rPr>
                <w:rFonts w:ascii="Arial Narrow" w:hAnsi="Arial Narrow"/>
                <w:sz w:val="24"/>
                <w:szCs w:val="24"/>
              </w:rPr>
              <w:t>fără</w:t>
            </w:r>
            <w:r w:rsidR="004F3576" w:rsidRPr="002346F3">
              <w:rPr>
                <w:rFonts w:ascii="Arial Narrow" w:hAnsi="Arial Narrow"/>
                <w:sz w:val="24"/>
                <w:szCs w:val="24"/>
              </w:rPr>
              <w:t>TVA</w:t>
            </w:r>
          </w:p>
        </w:tc>
      </w:tr>
      <w:tr w:rsidR="0076277C" w:rsidRPr="002346F3" w:rsidTr="00572670">
        <w:trPr>
          <w:trHeight w:val="526"/>
        </w:trPr>
        <w:tc>
          <w:tcPr>
            <w:tcW w:w="709" w:type="dxa"/>
          </w:tcPr>
          <w:p w:rsidR="0076277C" w:rsidRPr="00E56A37" w:rsidRDefault="0076277C" w:rsidP="00721176">
            <w:pPr>
              <w:rPr>
                <w:rFonts w:ascii="Arial Narrow" w:hAnsi="Arial Narrow"/>
                <w:b/>
                <w:color w:val="000000"/>
                <w:sz w:val="24"/>
                <w:szCs w:val="24"/>
              </w:rPr>
            </w:pPr>
          </w:p>
        </w:tc>
        <w:tc>
          <w:tcPr>
            <w:tcW w:w="4111" w:type="dxa"/>
            <w:vAlign w:val="center"/>
          </w:tcPr>
          <w:p w:rsidR="0076277C" w:rsidRPr="00E56A37" w:rsidRDefault="0076277C" w:rsidP="00C30EA8">
            <w:pPr>
              <w:rPr>
                <w:rFonts w:ascii="Arial Narrow" w:hAnsi="Arial Narrow"/>
                <w:b/>
                <w:color w:val="000000"/>
                <w:sz w:val="24"/>
                <w:szCs w:val="24"/>
                <w:lang w:val="it-IT"/>
              </w:rPr>
            </w:pPr>
            <w:r>
              <w:rPr>
                <w:rFonts w:ascii="Arial Narrow" w:hAnsi="Arial Narrow"/>
                <w:b/>
                <w:color w:val="000000"/>
                <w:sz w:val="24"/>
                <w:szCs w:val="24"/>
                <w:lang w:val="it-IT"/>
              </w:rPr>
              <w:t>LOT 1</w:t>
            </w:r>
          </w:p>
        </w:tc>
        <w:tc>
          <w:tcPr>
            <w:tcW w:w="992" w:type="dxa"/>
          </w:tcPr>
          <w:p w:rsidR="0076277C" w:rsidRPr="00E56A37" w:rsidRDefault="0076277C" w:rsidP="00721176">
            <w:pPr>
              <w:jc w:val="center"/>
              <w:rPr>
                <w:rFonts w:ascii="Arial Narrow" w:hAnsi="Arial Narrow"/>
                <w:color w:val="000000"/>
                <w:sz w:val="24"/>
                <w:szCs w:val="24"/>
              </w:rPr>
            </w:pPr>
          </w:p>
        </w:tc>
        <w:tc>
          <w:tcPr>
            <w:tcW w:w="1134" w:type="dxa"/>
            <w:vAlign w:val="center"/>
          </w:tcPr>
          <w:p w:rsidR="0076277C" w:rsidRPr="00E56A37" w:rsidRDefault="0076277C" w:rsidP="00721176">
            <w:pPr>
              <w:jc w:val="center"/>
              <w:rPr>
                <w:rFonts w:ascii="Arial Narrow" w:hAnsi="Arial Narrow"/>
                <w:color w:val="000000"/>
                <w:sz w:val="24"/>
                <w:szCs w:val="24"/>
              </w:rPr>
            </w:pPr>
          </w:p>
        </w:tc>
        <w:tc>
          <w:tcPr>
            <w:tcW w:w="992" w:type="dxa"/>
          </w:tcPr>
          <w:p w:rsidR="0076277C" w:rsidRPr="00E56A37" w:rsidRDefault="0076277C" w:rsidP="00721176">
            <w:pPr>
              <w:jc w:val="center"/>
              <w:rPr>
                <w:rFonts w:ascii="Arial Narrow" w:hAnsi="Arial Narrow"/>
                <w:color w:val="000000"/>
                <w:sz w:val="24"/>
                <w:szCs w:val="24"/>
              </w:rPr>
            </w:pPr>
          </w:p>
        </w:tc>
        <w:tc>
          <w:tcPr>
            <w:tcW w:w="992" w:type="dxa"/>
          </w:tcPr>
          <w:p w:rsidR="0076277C" w:rsidRPr="00E56A37" w:rsidRDefault="0076277C" w:rsidP="00721176">
            <w:pPr>
              <w:jc w:val="center"/>
              <w:rPr>
                <w:rFonts w:ascii="Arial Narrow" w:hAnsi="Arial Narrow"/>
                <w:color w:val="000000"/>
                <w:sz w:val="24"/>
                <w:szCs w:val="24"/>
              </w:rPr>
            </w:pPr>
          </w:p>
        </w:tc>
      </w:tr>
      <w:tr w:rsidR="00572670" w:rsidRPr="002346F3" w:rsidTr="00572670">
        <w:tc>
          <w:tcPr>
            <w:tcW w:w="709" w:type="dxa"/>
            <w:vAlign w:val="center"/>
          </w:tcPr>
          <w:p w:rsidR="00572670" w:rsidRPr="00C65610" w:rsidRDefault="00572670" w:rsidP="004E3518">
            <w:pPr>
              <w:jc w:val="center"/>
              <w:rPr>
                <w:rFonts w:ascii="Times New Roman" w:hAnsi="Times New Roman"/>
                <w:b/>
                <w:color w:val="000000"/>
                <w:sz w:val="24"/>
                <w:szCs w:val="24"/>
              </w:rPr>
            </w:pPr>
            <w:r w:rsidRPr="00C65610">
              <w:rPr>
                <w:rFonts w:ascii="Times New Roman" w:hAnsi="Times New Roman"/>
                <w:b/>
                <w:color w:val="000000"/>
                <w:sz w:val="24"/>
                <w:szCs w:val="24"/>
              </w:rPr>
              <w:t>1.</w:t>
            </w:r>
          </w:p>
        </w:tc>
        <w:tc>
          <w:tcPr>
            <w:tcW w:w="4111" w:type="dxa"/>
            <w:vAlign w:val="center"/>
          </w:tcPr>
          <w:p w:rsidR="00572670" w:rsidRPr="00C65610" w:rsidRDefault="00572670" w:rsidP="004E3518">
            <w:pPr>
              <w:ind w:hanging="87"/>
              <w:rPr>
                <w:rFonts w:ascii="Times New Roman" w:hAnsi="Times New Roman"/>
                <w:sz w:val="24"/>
                <w:szCs w:val="24"/>
              </w:rPr>
            </w:pPr>
            <w:r w:rsidRPr="00C65610">
              <w:rPr>
                <w:rFonts w:ascii="Times New Roman" w:hAnsi="Times New Roman"/>
                <w:b/>
                <w:sz w:val="24"/>
                <w:szCs w:val="24"/>
              </w:rPr>
              <w:t>Facultatea de Automatică, Calculatoare, Inginerie Electrică şi Electronică</w:t>
            </w:r>
            <w:r w:rsidRPr="00C65610">
              <w:rPr>
                <w:rFonts w:ascii="Times New Roman" w:hAnsi="Times New Roman"/>
                <w:b/>
                <w:sz w:val="24"/>
                <w:szCs w:val="24"/>
                <w:lang w:val="it-IT"/>
              </w:rPr>
              <w:t xml:space="preserve"> , Corp Y</w:t>
            </w:r>
          </w:p>
        </w:tc>
        <w:tc>
          <w:tcPr>
            <w:tcW w:w="992" w:type="dxa"/>
          </w:tcPr>
          <w:p w:rsidR="00572670" w:rsidRPr="00416200" w:rsidRDefault="00572670" w:rsidP="00721176">
            <w:pPr>
              <w:jc w:val="center"/>
              <w:rPr>
                <w:rFonts w:ascii="Arial Narrow" w:hAnsi="Arial Narrow"/>
                <w:color w:val="000000"/>
                <w:sz w:val="24"/>
                <w:szCs w:val="24"/>
              </w:rPr>
            </w:pPr>
          </w:p>
        </w:tc>
        <w:tc>
          <w:tcPr>
            <w:tcW w:w="1134" w:type="dxa"/>
            <w:vAlign w:val="center"/>
          </w:tcPr>
          <w:p w:rsidR="00572670" w:rsidRPr="00416200" w:rsidRDefault="00572670" w:rsidP="00721176">
            <w:pPr>
              <w:jc w:val="center"/>
              <w:rPr>
                <w:rFonts w:ascii="Arial Narrow" w:hAnsi="Arial Narrow"/>
                <w:sz w:val="24"/>
                <w:szCs w:val="24"/>
              </w:rPr>
            </w:pPr>
          </w:p>
        </w:tc>
        <w:tc>
          <w:tcPr>
            <w:tcW w:w="992" w:type="dxa"/>
          </w:tcPr>
          <w:p w:rsidR="00572670" w:rsidRPr="00416200" w:rsidRDefault="00572670" w:rsidP="00721176">
            <w:pPr>
              <w:jc w:val="center"/>
              <w:rPr>
                <w:rFonts w:ascii="Arial Narrow" w:hAnsi="Arial Narrow"/>
                <w:sz w:val="24"/>
                <w:szCs w:val="24"/>
              </w:rPr>
            </w:pPr>
          </w:p>
        </w:tc>
        <w:tc>
          <w:tcPr>
            <w:tcW w:w="992" w:type="dxa"/>
          </w:tcPr>
          <w:p w:rsidR="00572670" w:rsidRPr="00416200" w:rsidRDefault="00572670" w:rsidP="00721176">
            <w:pPr>
              <w:jc w:val="center"/>
              <w:rPr>
                <w:rFonts w:ascii="Arial Narrow" w:hAnsi="Arial Narrow"/>
                <w:sz w:val="24"/>
                <w:szCs w:val="24"/>
              </w:rPr>
            </w:pPr>
          </w:p>
        </w:tc>
      </w:tr>
      <w:tr w:rsidR="00572670" w:rsidRPr="002346F3" w:rsidTr="00572670">
        <w:tc>
          <w:tcPr>
            <w:tcW w:w="709" w:type="dxa"/>
            <w:vAlign w:val="center"/>
          </w:tcPr>
          <w:p w:rsidR="00572670" w:rsidRPr="00C65610" w:rsidRDefault="00572670" w:rsidP="004E3518">
            <w:pPr>
              <w:jc w:val="center"/>
              <w:rPr>
                <w:rFonts w:ascii="Times New Roman" w:hAnsi="Times New Roman"/>
                <w:color w:val="000000"/>
                <w:sz w:val="24"/>
                <w:szCs w:val="24"/>
              </w:rPr>
            </w:pPr>
            <w:r w:rsidRPr="00C65610">
              <w:rPr>
                <w:rFonts w:ascii="Times New Roman" w:hAnsi="Times New Roman"/>
                <w:color w:val="000000"/>
                <w:sz w:val="24"/>
                <w:szCs w:val="24"/>
              </w:rPr>
              <w:t>1.1.</w:t>
            </w:r>
          </w:p>
        </w:tc>
        <w:tc>
          <w:tcPr>
            <w:tcW w:w="4111" w:type="dxa"/>
            <w:vAlign w:val="center"/>
          </w:tcPr>
          <w:p w:rsidR="00572670" w:rsidRPr="00C65610" w:rsidRDefault="00572670" w:rsidP="004E3518">
            <w:pPr>
              <w:ind w:hanging="87"/>
              <w:rPr>
                <w:rFonts w:ascii="Times New Roman" w:hAnsi="Times New Roman"/>
                <w:sz w:val="24"/>
                <w:szCs w:val="24"/>
              </w:rPr>
            </w:pPr>
            <w:r w:rsidRPr="00C65610">
              <w:rPr>
                <w:rFonts w:ascii="Times New Roman" w:hAnsi="Times New Roman"/>
                <w:sz w:val="24"/>
                <w:szCs w:val="24"/>
              </w:rPr>
              <w:t>Întreținere lunară ascensoare de persoane 1000daN x 7stații x 12 pers. din Corpul Y -</w:t>
            </w:r>
            <w:r w:rsidRPr="00C65610">
              <w:rPr>
                <w:rFonts w:ascii="Times New Roman" w:hAnsi="Times New Roman"/>
                <w:b/>
                <w:sz w:val="24"/>
                <w:szCs w:val="24"/>
              </w:rPr>
              <w:t>2buc</w:t>
            </w:r>
          </w:p>
        </w:tc>
        <w:tc>
          <w:tcPr>
            <w:tcW w:w="992" w:type="dxa"/>
            <w:vAlign w:val="center"/>
          </w:tcPr>
          <w:p w:rsidR="00572670" w:rsidRPr="00572670" w:rsidRDefault="00572670" w:rsidP="00721176">
            <w:pPr>
              <w:jc w:val="center"/>
              <w:rPr>
                <w:rFonts w:ascii="Times New Roman" w:hAnsi="Times New Roman"/>
                <w:color w:val="000000"/>
                <w:sz w:val="24"/>
                <w:szCs w:val="24"/>
              </w:rPr>
            </w:pPr>
            <w:r w:rsidRPr="00572670">
              <w:rPr>
                <w:rFonts w:ascii="Times New Roman" w:hAnsi="Times New Roman"/>
                <w:color w:val="000000"/>
                <w:sz w:val="24"/>
                <w:szCs w:val="24"/>
              </w:rPr>
              <w:t>10</w:t>
            </w:r>
          </w:p>
        </w:tc>
        <w:tc>
          <w:tcPr>
            <w:tcW w:w="1134" w:type="dxa"/>
            <w:vAlign w:val="center"/>
          </w:tcPr>
          <w:p w:rsidR="00572670" w:rsidRPr="00572670" w:rsidRDefault="00572670" w:rsidP="00572670">
            <w:pPr>
              <w:jc w:val="center"/>
              <w:rPr>
                <w:rFonts w:ascii="Times New Roman" w:hAnsi="Times New Roman"/>
                <w:sz w:val="24"/>
                <w:szCs w:val="24"/>
              </w:rPr>
            </w:pPr>
            <w:r w:rsidRPr="00572670">
              <w:rPr>
                <w:rFonts w:ascii="Times New Roman" w:hAnsi="Times New Roman"/>
                <w:sz w:val="24"/>
                <w:szCs w:val="24"/>
              </w:rPr>
              <w:t>12000</w:t>
            </w:r>
          </w:p>
        </w:tc>
        <w:tc>
          <w:tcPr>
            <w:tcW w:w="992" w:type="dxa"/>
          </w:tcPr>
          <w:p w:rsidR="00572670" w:rsidRPr="00416200" w:rsidRDefault="00572670" w:rsidP="00721176">
            <w:pPr>
              <w:jc w:val="center"/>
              <w:rPr>
                <w:rFonts w:ascii="Arial Narrow" w:hAnsi="Arial Narrow"/>
                <w:sz w:val="24"/>
                <w:szCs w:val="24"/>
              </w:rPr>
            </w:pPr>
          </w:p>
        </w:tc>
        <w:tc>
          <w:tcPr>
            <w:tcW w:w="992" w:type="dxa"/>
          </w:tcPr>
          <w:p w:rsidR="00572670" w:rsidRPr="00416200" w:rsidRDefault="00572670" w:rsidP="00721176">
            <w:pPr>
              <w:jc w:val="center"/>
              <w:rPr>
                <w:rFonts w:ascii="Arial Narrow" w:hAnsi="Arial Narrow"/>
                <w:sz w:val="24"/>
                <w:szCs w:val="24"/>
              </w:rPr>
            </w:pPr>
          </w:p>
        </w:tc>
      </w:tr>
      <w:tr w:rsidR="00572670" w:rsidRPr="002346F3" w:rsidTr="00572670">
        <w:tc>
          <w:tcPr>
            <w:tcW w:w="709" w:type="dxa"/>
            <w:vAlign w:val="center"/>
          </w:tcPr>
          <w:p w:rsidR="00572670" w:rsidRPr="00C65610" w:rsidRDefault="00572670" w:rsidP="004E3518">
            <w:pPr>
              <w:jc w:val="center"/>
              <w:rPr>
                <w:rFonts w:ascii="Times New Roman" w:hAnsi="Times New Roman"/>
                <w:color w:val="000000"/>
                <w:sz w:val="24"/>
                <w:szCs w:val="24"/>
              </w:rPr>
            </w:pPr>
            <w:r w:rsidRPr="00C65610">
              <w:rPr>
                <w:rFonts w:ascii="Times New Roman" w:hAnsi="Times New Roman"/>
                <w:color w:val="000000"/>
                <w:sz w:val="24"/>
                <w:szCs w:val="24"/>
              </w:rPr>
              <w:t>1.2.</w:t>
            </w:r>
          </w:p>
        </w:tc>
        <w:tc>
          <w:tcPr>
            <w:tcW w:w="4111" w:type="dxa"/>
            <w:vAlign w:val="center"/>
          </w:tcPr>
          <w:p w:rsidR="00572670" w:rsidRPr="00C65610" w:rsidRDefault="00572670" w:rsidP="004E3518">
            <w:pPr>
              <w:ind w:hanging="87"/>
              <w:rPr>
                <w:rFonts w:ascii="Times New Roman" w:hAnsi="Times New Roman"/>
                <w:sz w:val="24"/>
                <w:szCs w:val="24"/>
              </w:rPr>
            </w:pPr>
            <w:r w:rsidRPr="00C65610">
              <w:rPr>
                <w:rFonts w:ascii="Times New Roman" w:hAnsi="Times New Roman"/>
                <w:sz w:val="24"/>
                <w:szCs w:val="24"/>
              </w:rPr>
              <w:t xml:space="preserve">Revizie generală ascensoare de persoane 1000daN x 7stații x 12 pers. din Corpul Y - </w:t>
            </w:r>
            <w:r w:rsidRPr="00C65610">
              <w:rPr>
                <w:rFonts w:ascii="Times New Roman" w:hAnsi="Times New Roman"/>
                <w:b/>
                <w:sz w:val="24"/>
                <w:szCs w:val="24"/>
              </w:rPr>
              <w:t>2buc</w:t>
            </w:r>
          </w:p>
        </w:tc>
        <w:tc>
          <w:tcPr>
            <w:tcW w:w="992" w:type="dxa"/>
            <w:vAlign w:val="center"/>
          </w:tcPr>
          <w:p w:rsidR="00572670" w:rsidRPr="00572670" w:rsidRDefault="00572670" w:rsidP="00721176">
            <w:pPr>
              <w:jc w:val="center"/>
              <w:rPr>
                <w:rFonts w:ascii="Times New Roman" w:hAnsi="Times New Roman"/>
                <w:color w:val="000000"/>
                <w:sz w:val="24"/>
                <w:szCs w:val="24"/>
              </w:rPr>
            </w:pPr>
            <w:r w:rsidRPr="00572670">
              <w:rPr>
                <w:rFonts w:ascii="Times New Roman" w:hAnsi="Times New Roman"/>
                <w:color w:val="000000"/>
                <w:sz w:val="24"/>
                <w:szCs w:val="24"/>
              </w:rPr>
              <w:t>1</w:t>
            </w:r>
          </w:p>
        </w:tc>
        <w:tc>
          <w:tcPr>
            <w:tcW w:w="1134" w:type="dxa"/>
            <w:vAlign w:val="center"/>
          </w:tcPr>
          <w:p w:rsidR="00572670" w:rsidRPr="00572670" w:rsidRDefault="00572670" w:rsidP="00572670">
            <w:pPr>
              <w:jc w:val="center"/>
              <w:rPr>
                <w:rFonts w:ascii="Times New Roman" w:hAnsi="Times New Roman"/>
                <w:sz w:val="24"/>
                <w:szCs w:val="24"/>
              </w:rPr>
            </w:pPr>
            <w:r w:rsidRPr="00572670">
              <w:rPr>
                <w:rFonts w:ascii="Times New Roman" w:hAnsi="Times New Roman"/>
                <w:sz w:val="24"/>
                <w:szCs w:val="24"/>
              </w:rPr>
              <w:t>1200</w:t>
            </w:r>
          </w:p>
        </w:tc>
        <w:tc>
          <w:tcPr>
            <w:tcW w:w="992" w:type="dxa"/>
          </w:tcPr>
          <w:p w:rsidR="00572670" w:rsidRPr="00416200" w:rsidRDefault="00572670" w:rsidP="00721176">
            <w:pPr>
              <w:jc w:val="center"/>
              <w:rPr>
                <w:rFonts w:ascii="Arial Narrow" w:hAnsi="Arial Narrow"/>
                <w:sz w:val="24"/>
                <w:szCs w:val="24"/>
              </w:rPr>
            </w:pPr>
          </w:p>
        </w:tc>
        <w:tc>
          <w:tcPr>
            <w:tcW w:w="992" w:type="dxa"/>
          </w:tcPr>
          <w:p w:rsidR="00572670" w:rsidRPr="00416200" w:rsidRDefault="00572670" w:rsidP="00721176">
            <w:pPr>
              <w:jc w:val="center"/>
              <w:rPr>
                <w:rFonts w:ascii="Arial Narrow" w:hAnsi="Arial Narrow"/>
                <w:sz w:val="24"/>
                <w:szCs w:val="24"/>
              </w:rPr>
            </w:pPr>
          </w:p>
        </w:tc>
      </w:tr>
      <w:tr w:rsidR="00572670" w:rsidRPr="002346F3" w:rsidTr="00572670">
        <w:tc>
          <w:tcPr>
            <w:tcW w:w="709" w:type="dxa"/>
            <w:vAlign w:val="center"/>
          </w:tcPr>
          <w:p w:rsidR="00572670" w:rsidRPr="00C65610" w:rsidRDefault="00572670" w:rsidP="004E3518">
            <w:pPr>
              <w:jc w:val="center"/>
              <w:rPr>
                <w:rFonts w:ascii="Times New Roman" w:hAnsi="Times New Roman"/>
                <w:color w:val="000000"/>
                <w:sz w:val="24"/>
                <w:szCs w:val="24"/>
              </w:rPr>
            </w:pPr>
            <w:r w:rsidRPr="00C65610">
              <w:rPr>
                <w:rFonts w:ascii="Times New Roman" w:hAnsi="Times New Roman"/>
                <w:color w:val="000000"/>
                <w:sz w:val="24"/>
                <w:szCs w:val="24"/>
              </w:rPr>
              <w:t>1.3.</w:t>
            </w:r>
          </w:p>
        </w:tc>
        <w:tc>
          <w:tcPr>
            <w:tcW w:w="4111" w:type="dxa"/>
            <w:vAlign w:val="center"/>
          </w:tcPr>
          <w:p w:rsidR="00572670" w:rsidRPr="00C65610" w:rsidRDefault="00572670" w:rsidP="004E3518">
            <w:pPr>
              <w:ind w:hanging="87"/>
              <w:rPr>
                <w:rFonts w:ascii="Times New Roman" w:hAnsi="Times New Roman"/>
                <w:sz w:val="24"/>
                <w:szCs w:val="24"/>
              </w:rPr>
            </w:pPr>
            <w:r w:rsidRPr="00C65610">
              <w:rPr>
                <w:rFonts w:ascii="Times New Roman" w:hAnsi="Times New Roman"/>
                <w:sz w:val="24"/>
                <w:szCs w:val="24"/>
              </w:rPr>
              <w:t>Reparații accidentale ascensoare de persoane</w:t>
            </w:r>
            <w:r>
              <w:rPr>
                <w:rFonts w:ascii="Times New Roman" w:hAnsi="Times New Roman"/>
                <w:sz w:val="24"/>
                <w:szCs w:val="24"/>
              </w:rPr>
              <w:t>-</w:t>
            </w:r>
            <w:r w:rsidRPr="00C65610">
              <w:rPr>
                <w:rFonts w:ascii="Times New Roman" w:hAnsi="Times New Roman"/>
                <w:sz w:val="24"/>
                <w:szCs w:val="24"/>
              </w:rPr>
              <w:t xml:space="preserve"> Corp Y</w:t>
            </w:r>
          </w:p>
        </w:tc>
        <w:tc>
          <w:tcPr>
            <w:tcW w:w="992" w:type="dxa"/>
            <w:vAlign w:val="center"/>
          </w:tcPr>
          <w:p w:rsidR="00572670" w:rsidRPr="00572670" w:rsidRDefault="00572670" w:rsidP="00721176">
            <w:pPr>
              <w:jc w:val="center"/>
              <w:rPr>
                <w:rFonts w:ascii="Times New Roman" w:hAnsi="Times New Roman"/>
                <w:color w:val="000000"/>
                <w:sz w:val="24"/>
                <w:szCs w:val="24"/>
              </w:rPr>
            </w:pPr>
          </w:p>
        </w:tc>
        <w:tc>
          <w:tcPr>
            <w:tcW w:w="1134" w:type="dxa"/>
            <w:vAlign w:val="center"/>
          </w:tcPr>
          <w:p w:rsidR="00572670" w:rsidRPr="00572670" w:rsidRDefault="00572670" w:rsidP="00572670">
            <w:pPr>
              <w:jc w:val="center"/>
              <w:rPr>
                <w:rFonts w:ascii="Times New Roman" w:hAnsi="Times New Roman"/>
                <w:sz w:val="24"/>
                <w:szCs w:val="24"/>
              </w:rPr>
            </w:pPr>
            <w:r w:rsidRPr="00572670">
              <w:rPr>
                <w:rFonts w:ascii="Times New Roman" w:hAnsi="Times New Roman"/>
                <w:sz w:val="24"/>
                <w:szCs w:val="24"/>
              </w:rPr>
              <w:t>15546</w:t>
            </w:r>
          </w:p>
        </w:tc>
        <w:tc>
          <w:tcPr>
            <w:tcW w:w="992" w:type="dxa"/>
          </w:tcPr>
          <w:p w:rsidR="00572670" w:rsidRPr="00416200" w:rsidRDefault="00572670" w:rsidP="00721176">
            <w:pPr>
              <w:jc w:val="center"/>
              <w:rPr>
                <w:rFonts w:ascii="Arial Narrow" w:hAnsi="Arial Narrow"/>
                <w:sz w:val="24"/>
                <w:szCs w:val="24"/>
              </w:rPr>
            </w:pPr>
          </w:p>
        </w:tc>
        <w:tc>
          <w:tcPr>
            <w:tcW w:w="992" w:type="dxa"/>
          </w:tcPr>
          <w:p w:rsidR="00572670" w:rsidRPr="00416200" w:rsidRDefault="00572670" w:rsidP="00721176">
            <w:pPr>
              <w:jc w:val="center"/>
              <w:rPr>
                <w:rFonts w:ascii="Arial Narrow" w:hAnsi="Arial Narrow"/>
                <w:sz w:val="24"/>
                <w:szCs w:val="24"/>
              </w:rPr>
            </w:pPr>
          </w:p>
        </w:tc>
      </w:tr>
      <w:tr w:rsidR="007F523E" w:rsidRPr="00C50891" w:rsidTr="00572670">
        <w:tc>
          <w:tcPr>
            <w:tcW w:w="5812" w:type="dxa"/>
            <w:gridSpan w:val="3"/>
            <w:vAlign w:val="center"/>
          </w:tcPr>
          <w:p w:rsidR="007F523E" w:rsidRPr="00416200" w:rsidRDefault="007F523E" w:rsidP="00721176">
            <w:pPr>
              <w:jc w:val="center"/>
              <w:rPr>
                <w:rFonts w:ascii="Arial Narrow" w:hAnsi="Arial Narrow"/>
                <w:color w:val="000000"/>
                <w:sz w:val="24"/>
                <w:szCs w:val="24"/>
              </w:rPr>
            </w:pPr>
            <w:r w:rsidRPr="00416200">
              <w:rPr>
                <w:rFonts w:ascii="Arial Narrow" w:hAnsi="Arial Narrow"/>
                <w:b/>
                <w:sz w:val="24"/>
                <w:szCs w:val="24"/>
              </w:rPr>
              <w:t>Total lot 1</w:t>
            </w:r>
          </w:p>
        </w:tc>
        <w:tc>
          <w:tcPr>
            <w:tcW w:w="1134" w:type="dxa"/>
            <w:vAlign w:val="center"/>
          </w:tcPr>
          <w:p w:rsidR="007F523E" w:rsidRPr="00572670" w:rsidRDefault="00572670" w:rsidP="00721176">
            <w:pPr>
              <w:jc w:val="center"/>
              <w:rPr>
                <w:rFonts w:ascii="Arial Narrow" w:hAnsi="Arial Narrow"/>
                <w:b/>
                <w:sz w:val="24"/>
                <w:szCs w:val="24"/>
              </w:rPr>
            </w:pPr>
            <w:r w:rsidRPr="00572670">
              <w:rPr>
                <w:rFonts w:ascii="Arial Narrow" w:hAnsi="Arial Narrow"/>
                <w:b/>
                <w:sz w:val="24"/>
                <w:szCs w:val="24"/>
              </w:rPr>
              <w:t>28746</w:t>
            </w:r>
          </w:p>
        </w:tc>
        <w:tc>
          <w:tcPr>
            <w:tcW w:w="992" w:type="dxa"/>
          </w:tcPr>
          <w:p w:rsidR="007F523E" w:rsidRPr="00416200" w:rsidRDefault="007F523E" w:rsidP="00721176">
            <w:pPr>
              <w:jc w:val="center"/>
              <w:rPr>
                <w:rFonts w:ascii="Arial Narrow" w:hAnsi="Arial Narrow"/>
                <w:b/>
                <w:sz w:val="24"/>
                <w:szCs w:val="24"/>
              </w:rPr>
            </w:pPr>
          </w:p>
        </w:tc>
        <w:tc>
          <w:tcPr>
            <w:tcW w:w="992" w:type="dxa"/>
          </w:tcPr>
          <w:p w:rsidR="007F523E" w:rsidRPr="00416200" w:rsidRDefault="007F523E" w:rsidP="00721176">
            <w:pPr>
              <w:jc w:val="center"/>
              <w:rPr>
                <w:rFonts w:ascii="Arial Narrow" w:hAnsi="Arial Narrow"/>
                <w:sz w:val="24"/>
                <w:szCs w:val="24"/>
              </w:rPr>
            </w:pPr>
          </w:p>
        </w:tc>
      </w:tr>
      <w:tr w:rsidR="007F523E" w:rsidRPr="00C50891" w:rsidTr="00CF57DE">
        <w:tc>
          <w:tcPr>
            <w:tcW w:w="8930" w:type="dxa"/>
            <w:gridSpan w:val="6"/>
          </w:tcPr>
          <w:p w:rsidR="007F523E" w:rsidRPr="00416200" w:rsidRDefault="007F523E" w:rsidP="001D0C53">
            <w:pPr>
              <w:jc w:val="both"/>
              <w:rPr>
                <w:rFonts w:ascii="Arial Narrow" w:hAnsi="Arial Narrow"/>
                <w:b/>
                <w:sz w:val="24"/>
                <w:szCs w:val="24"/>
              </w:rPr>
            </w:pPr>
          </w:p>
        </w:tc>
      </w:tr>
      <w:tr w:rsidR="007F523E" w:rsidRPr="00991CE8" w:rsidTr="00572670">
        <w:trPr>
          <w:trHeight w:val="581"/>
        </w:trPr>
        <w:tc>
          <w:tcPr>
            <w:tcW w:w="709" w:type="dxa"/>
          </w:tcPr>
          <w:p w:rsidR="007F523E" w:rsidRPr="00416200" w:rsidRDefault="007F523E" w:rsidP="00721176">
            <w:pPr>
              <w:rPr>
                <w:rFonts w:ascii="Arial Narrow" w:hAnsi="Arial Narrow"/>
                <w:color w:val="000000"/>
                <w:sz w:val="24"/>
                <w:szCs w:val="24"/>
              </w:rPr>
            </w:pPr>
          </w:p>
        </w:tc>
        <w:tc>
          <w:tcPr>
            <w:tcW w:w="4111" w:type="dxa"/>
            <w:vAlign w:val="center"/>
          </w:tcPr>
          <w:p w:rsidR="007F523E" w:rsidRPr="00416200" w:rsidRDefault="007F523E" w:rsidP="00721176">
            <w:pPr>
              <w:snapToGrid w:val="0"/>
              <w:rPr>
                <w:rFonts w:ascii="Arial Narrow" w:hAnsi="Arial Narrow"/>
                <w:b/>
                <w:color w:val="000000"/>
                <w:sz w:val="24"/>
                <w:szCs w:val="24"/>
              </w:rPr>
            </w:pPr>
            <w:r w:rsidRPr="00416200">
              <w:rPr>
                <w:rFonts w:ascii="Arial Narrow" w:hAnsi="Arial Narrow"/>
                <w:b/>
                <w:color w:val="000000"/>
                <w:sz w:val="24"/>
                <w:szCs w:val="24"/>
              </w:rPr>
              <w:t>LOT 2</w:t>
            </w:r>
          </w:p>
        </w:tc>
        <w:tc>
          <w:tcPr>
            <w:tcW w:w="992" w:type="dxa"/>
            <w:vAlign w:val="center"/>
          </w:tcPr>
          <w:p w:rsidR="007F523E" w:rsidRPr="00416200" w:rsidRDefault="007F523E" w:rsidP="00721176">
            <w:pPr>
              <w:jc w:val="center"/>
              <w:rPr>
                <w:rFonts w:ascii="Arial Narrow" w:hAnsi="Arial Narrow"/>
                <w:color w:val="000000"/>
                <w:sz w:val="24"/>
                <w:szCs w:val="24"/>
              </w:rPr>
            </w:pPr>
          </w:p>
        </w:tc>
        <w:tc>
          <w:tcPr>
            <w:tcW w:w="1134" w:type="dxa"/>
            <w:vAlign w:val="center"/>
          </w:tcPr>
          <w:p w:rsidR="007F523E" w:rsidRPr="00416200" w:rsidRDefault="007F523E" w:rsidP="00721176">
            <w:pPr>
              <w:jc w:val="center"/>
              <w:rPr>
                <w:rFonts w:ascii="Arial Narrow" w:hAnsi="Arial Narrow"/>
                <w:sz w:val="24"/>
                <w:szCs w:val="24"/>
              </w:rPr>
            </w:pPr>
          </w:p>
        </w:tc>
        <w:tc>
          <w:tcPr>
            <w:tcW w:w="992" w:type="dxa"/>
          </w:tcPr>
          <w:p w:rsidR="007F523E" w:rsidRPr="00416200" w:rsidRDefault="007F523E" w:rsidP="00721176">
            <w:pPr>
              <w:jc w:val="center"/>
              <w:rPr>
                <w:rFonts w:ascii="Arial Narrow" w:hAnsi="Arial Narrow"/>
                <w:sz w:val="24"/>
                <w:szCs w:val="24"/>
              </w:rPr>
            </w:pPr>
          </w:p>
        </w:tc>
        <w:tc>
          <w:tcPr>
            <w:tcW w:w="992" w:type="dxa"/>
          </w:tcPr>
          <w:p w:rsidR="007F523E" w:rsidRPr="00416200" w:rsidRDefault="007F523E" w:rsidP="00721176">
            <w:pPr>
              <w:jc w:val="center"/>
              <w:rPr>
                <w:rFonts w:ascii="Arial Narrow" w:hAnsi="Arial Narrow"/>
                <w:sz w:val="24"/>
                <w:szCs w:val="24"/>
              </w:rPr>
            </w:pPr>
          </w:p>
        </w:tc>
      </w:tr>
      <w:tr w:rsidR="00572670" w:rsidRPr="00991CE8" w:rsidTr="00373554">
        <w:tc>
          <w:tcPr>
            <w:tcW w:w="709" w:type="dxa"/>
            <w:vAlign w:val="center"/>
          </w:tcPr>
          <w:p w:rsidR="00572670" w:rsidRPr="009166AB" w:rsidRDefault="00572670" w:rsidP="004E3518">
            <w:pPr>
              <w:rPr>
                <w:rFonts w:ascii="Times New Roman" w:hAnsi="Times New Roman"/>
                <w:color w:val="000000"/>
                <w:sz w:val="24"/>
                <w:szCs w:val="24"/>
              </w:rPr>
            </w:pPr>
            <w:r w:rsidRPr="009166AB">
              <w:rPr>
                <w:rFonts w:ascii="Times New Roman" w:hAnsi="Times New Roman"/>
                <w:color w:val="000000"/>
                <w:sz w:val="24"/>
                <w:szCs w:val="24"/>
              </w:rPr>
              <w:t>1.1.</w:t>
            </w:r>
          </w:p>
        </w:tc>
        <w:tc>
          <w:tcPr>
            <w:tcW w:w="4111" w:type="dxa"/>
          </w:tcPr>
          <w:p w:rsidR="00572670" w:rsidRPr="009166AB" w:rsidRDefault="00572670" w:rsidP="00794518">
            <w:pPr>
              <w:ind w:hanging="87"/>
              <w:rPr>
                <w:rFonts w:ascii="Times New Roman" w:hAnsi="Times New Roman"/>
                <w:sz w:val="24"/>
                <w:szCs w:val="24"/>
              </w:rPr>
            </w:pPr>
            <w:r w:rsidRPr="009166AB">
              <w:rPr>
                <w:rFonts w:ascii="Times New Roman" w:hAnsi="Times New Roman"/>
                <w:sz w:val="24"/>
                <w:szCs w:val="24"/>
              </w:rPr>
              <w:t xml:space="preserve">Întreținere lunară ascensoare de marfă 100 kgf x 3 statii </w:t>
            </w:r>
            <w:r w:rsidR="00DE2383" w:rsidRPr="009166AB">
              <w:rPr>
                <w:rFonts w:ascii="Times New Roman" w:hAnsi="Times New Roman"/>
                <w:sz w:val="24"/>
                <w:szCs w:val="24"/>
              </w:rPr>
              <w:t>din Cantina nr. 2</w:t>
            </w:r>
            <w:r w:rsidRPr="009166AB">
              <w:rPr>
                <w:rFonts w:ascii="Times New Roman" w:hAnsi="Times New Roman"/>
                <w:sz w:val="24"/>
                <w:szCs w:val="24"/>
              </w:rPr>
              <w:t xml:space="preserve">-  </w:t>
            </w:r>
            <w:r w:rsidRPr="009166AB">
              <w:rPr>
                <w:rFonts w:ascii="Times New Roman" w:hAnsi="Times New Roman"/>
                <w:b/>
                <w:sz w:val="24"/>
                <w:szCs w:val="24"/>
              </w:rPr>
              <w:t>2buc</w:t>
            </w:r>
          </w:p>
        </w:tc>
        <w:tc>
          <w:tcPr>
            <w:tcW w:w="992" w:type="dxa"/>
            <w:vAlign w:val="center"/>
          </w:tcPr>
          <w:p w:rsidR="00572670" w:rsidRPr="009166AB" w:rsidRDefault="00572670" w:rsidP="00572670">
            <w:pPr>
              <w:jc w:val="center"/>
              <w:rPr>
                <w:rFonts w:ascii="Times New Roman" w:hAnsi="Times New Roman"/>
                <w:sz w:val="24"/>
                <w:szCs w:val="24"/>
              </w:rPr>
            </w:pPr>
            <w:r w:rsidRPr="009166AB">
              <w:rPr>
                <w:rFonts w:ascii="Times New Roman" w:hAnsi="Times New Roman"/>
                <w:sz w:val="24"/>
                <w:szCs w:val="24"/>
              </w:rPr>
              <w:t>10</w:t>
            </w:r>
          </w:p>
        </w:tc>
        <w:tc>
          <w:tcPr>
            <w:tcW w:w="1134" w:type="dxa"/>
            <w:vAlign w:val="center"/>
          </w:tcPr>
          <w:p w:rsidR="00572670" w:rsidRPr="00572670" w:rsidRDefault="00572670" w:rsidP="004E3518">
            <w:pPr>
              <w:jc w:val="center"/>
              <w:rPr>
                <w:rFonts w:ascii="Times New Roman" w:hAnsi="Times New Roman"/>
                <w:sz w:val="24"/>
                <w:szCs w:val="24"/>
              </w:rPr>
            </w:pPr>
            <w:r w:rsidRPr="00572670">
              <w:rPr>
                <w:rFonts w:ascii="Times New Roman" w:hAnsi="Times New Roman"/>
                <w:sz w:val="24"/>
                <w:szCs w:val="24"/>
              </w:rPr>
              <w:t>5500</w:t>
            </w:r>
          </w:p>
        </w:tc>
        <w:tc>
          <w:tcPr>
            <w:tcW w:w="992" w:type="dxa"/>
          </w:tcPr>
          <w:p w:rsidR="00572670" w:rsidRPr="00416200" w:rsidRDefault="00572670" w:rsidP="00721176">
            <w:pPr>
              <w:jc w:val="center"/>
              <w:rPr>
                <w:rFonts w:ascii="Arial Narrow" w:hAnsi="Arial Narrow"/>
                <w:sz w:val="24"/>
                <w:szCs w:val="24"/>
              </w:rPr>
            </w:pPr>
          </w:p>
        </w:tc>
        <w:tc>
          <w:tcPr>
            <w:tcW w:w="992" w:type="dxa"/>
          </w:tcPr>
          <w:p w:rsidR="00572670" w:rsidRPr="00416200" w:rsidRDefault="00572670" w:rsidP="00721176">
            <w:pPr>
              <w:jc w:val="center"/>
              <w:rPr>
                <w:rFonts w:ascii="Arial Narrow" w:hAnsi="Arial Narrow"/>
                <w:sz w:val="24"/>
                <w:szCs w:val="24"/>
              </w:rPr>
            </w:pPr>
          </w:p>
        </w:tc>
      </w:tr>
      <w:tr w:rsidR="00572670" w:rsidRPr="00991CE8" w:rsidTr="00572670">
        <w:tc>
          <w:tcPr>
            <w:tcW w:w="709" w:type="dxa"/>
            <w:vAlign w:val="center"/>
          </w:tcPr>
          <w:p w:rsidR="00572670" w:rsidRPr="00C65610" w:rsidRDefault="00572670" w:rsidP="004E3518">
            <w:pPr>
              <w:rPr>
                <w:rFonts w:ascii="Times New Roman" w:hAnsi="Times New Roman"/>
                <w:color w:val="000000"/>
                <w:sz w:val="24"/>
                <w:szCs w:val="24"/>
              </w:rPr>
            </w:pPr>
            <w:r w:rsidRPr="00C65610">
              <w:rPr>
                <w:rFonts w:ascii="Times New Roman" w:hAnsi="Times New Roman"/>
                <w:color w:val="000000"/>
                <w:sz w:val="24"/>
                <w:szCs w:val="24"/>
              </w:rPr>
              <w:t>1.2.</w:t>
            </w:r>
          </w:p>
        </w:tc>
        <w:tc>
          <w:tcPr>
            <w:tcW w:w="4111" w:type="dxa"/>
          </w:tcPr>
          <w:p w:rsidR="00572670" w:rsidRPr="009166AB" w:rsidRDefault="00572670" w:rsidP="00DE2383">
            <w:pPr>
              <w:ind w:hanging="87"/>
              <w:rPr>
                <w:rFonts w:ascii="Times New Roman" w:hAnsi="Times New Roman"/>
                <w:sz w:val="24"/>
                <w:szCs w:val="24"/>
              </w:rPr>
            </w:pPr>
            <w:r w:rsidRPr="009166AB">
              <w:rPr>
                <w:rFonts w:ascii="Times New Roman" w:hAnsi="Times New Roman"/>
                <w:sz w:val="24"/>
                <w:szCs w:val="24"/>
              </w:rPr>
              <w:t xml:space="preserve">Revizie generală ascensoare de marfă 100kgf x 3 stații din </w:t>
            </w:r>
            <w:r w:rsidR="00DE2383" w:rsidRPr="009166AB">
              <w:rPr>
                <w:rFonts w:ascii="Times New Roman" w:hAnsi="Times New Roman"/>
                <w:sz w:val="24"/>
                <w:szCs w:val="24"/>
              </w:rPr>
              <w:t>din Cantina nr. 2</w:t>
            </w:r>
            <w:r w:rsidR="00DE2383">
              <w:rPr>
                <w:rFonts w:ascii="Times New Roman" w:hAnsi="Times New Roman"/>
                <w:sz w:val="24"/>
                <w:szCs w:val="24"/>
              </w:rPr>
              <w:t>-</w:t>
            </w:r>
            <w:bookmarkStart w:id="0" w:name="_GoBack"/>
            <w:bookmarkEnd w:id="0"/>
            <w:r w:rsidRPr="009166AB">
              <w:rPr>
                <w:rFonts w:ascii="Times New Roman" w:hAnsi="Times New Roman"/>
                <w:sz w:val="24"/>
                <w:szCs w:val="24"/>
              </w:rPr>
              <w:t xml:space="preserve"> -  </w:t>
            </w:r>
            <w:r w:rsidRPr="009166AB">
              <w:rPr>
                <w:rFonts w:ascii="Times New Roman" w:hAnsi="Times New Roman"/>
                <w:b/>
                <w:sz w:val="24"/>
                <w:szCs w:val="24"/>
              </w:rPr>
              <w:t>2buc</w:t>
            </w:r>
          </w:p>
        </w:tc>
        <w:tc>
          <w:tcPr>
            <w:tcW w:w="992" w:type="dxa"/>
            <w:vAlign w:val="center"/>
          </w:tcPr>
          <w:p w:rsidR="00572670" w:rsidRPr="009166AB" w:rsidRDefault="00572670" w:rsidP="00572670">
            <w:pPr>
              <w:jc w:val="center"/>
              <w:rPr>
                <w:rFonts w:ascii="Times New Roman" w:hAnsi="Times New Roman"/>
                <w:sz w:val="24"/>
                <w:szCs w:val="24"/>
              </w:rPr>
            </w:pPr>
            <w:r w:rsidRPr="009166AB">
              <w:rPr>
                <w:rFonts w:ascii="Times New Roman" w:hAnsi="Times New Roman"/>
                <w:sz w:val="24"/>
                <w:szCs w:val="24"/>
              </w:rPr>
              <w:t>1</w:t>
            </w:r>
          </w:p>
        </w:tc>
        <w:tc>
          <w:tcPr>
            <w:tcW w:w="1134" w:type="dxa"/>
            <w:vAlign w:val="center"/>
          </w:tcPr>
          <w:p w:rsidR="00572670" w:rsidRPr="00572670" w:rsidRDefault="00572670" w:rsidP="004E3518">
            <w:pPr>
              <w:jc w:val="center"/>
              <w:rPr>
                <w:rFonts w:ascii="Times New Roman" w:hAnsi="Times New Roman"/>
                <w:sz w:val="24"/>
                <w:szCs w:val="24"/>
              </w:rPr>
            </w:pPr>
            <w:r w:rsidRPr="00572670">
              <w:rPr>
                <w:rFonts w:ascii="Times New Roman" w:hAnsi="Times New Roman"/>
                <w:sz w:val="24"/>
                <w:szCs w:val="24"/>
              </w:rPr>
              <w:t>1000</w:t>
            </w:r>
          </w:p>
        </w:tc>
        <w:tc>
          <w:tcPr>
            <w:tcW w:w="992" w:type="dxa"/>
          </w:tcPr>
          <w:p w:rsidR="00572670" w:rsidRPr="00416200" w:rsidRDefault="00572670" w:rsidP="00721176">
            <w:pPr>
              <w:jc w:val="center"/>
              <w:rPr>
                <w:rFonts w:ascii="Arial Narrow" w:hAnsi="Arial Narrow"/>
                <w:sz w:val="24"/>
                <w:szCs w:val="24"/>
              </w:rPr>
            </w:pPr>
          </w:p>
        </w:tc>
        <w:tc>
          <w:tcPr>
            <w:tcW w:w="992" w:type="dxa"/>
          </w:tcPr>
          <w:p w:rsidR="00572670" w:rsidRPr="00416200" w:rsidRDefault="00572670" w:rsidP="00721176">
            <w:pPr>
              <w:jc w:val="center"/>
              <w:rPr>
                <w:rFonts w:ascii="Arial Narrow" w:hAnsi="Arial Narrow"/>
                <w:sz w:val="24"/>
                <w:szCs w:val="24"/>
              </w:rPr>
            </w:pPr>
          </w:p>
        </w:tc>
      </w:tr>
      <w:tr w:rsidR="00572670" w:rsidRPr="00991CE8" w:rsidTr="00572670">
        <w:tc>
          <w:tcPr>
            <w:tcW w:w="709" w:type="dxa"/>
            <w:vAlign w:val="center"/>
          </w:tcPr>
          <w:p w:rsidR="00572670" w:rsidRPr="00C65610" w:rsidRDefault="00572670" w:rsidP="004E3518">
            <w:pPr>
              <w:rPr>
                <w:rFonts w:ascii="Times New Roman" w:hAnsi="Times New Roman"/>
                <w:color w:val="000000"/>
                <w:sz w:val="24"/>
                <w:szCs w:val="24"/>
              </w:rPr>
            </w:pPr>
            <w:r w:rsidRPr="00C65610">
              <w:rPr>
                <w:rFonts w:ascii="Times New Roman" w:hAnsi="Times New Roman"/>
                <w:color w:val="000000"/>
                <w:sz w:val="24"/>
                <w:szCs w:val="24"/>
              </w:rPr>
              <w:t>1.3.</w:t>
            </w:r>
          </w:p>
        </w:tc>
        <w:tc>
          <w:tcPr>
            <w:tcW w:w="4111" w:type="dxa"/>
            <w:vAlign w:val="center"/>
          </w:tcPr>
          <w:p w:rsidR="00572670" w:rsidRPr="009166AB" w:rsidRDefault="00572670" w:rsidP="004E3518">
            <w:pPr>
              <w:ind w:hanging="87"/>
              <w:rPr>
                <w:rFonts w:ascii="Times New Roman" w:hAnsi="Times New Roman"/>
                <w:sz w:val="24"/>
                <w:szCs w:val="24"/>
              </w:rPr>
            </w:pPr>
            <w:r w:rsidRPr="009166AB">
              <w:rPr>
                <w:rFonts w:ascii="Times New Roman" w:hAnsi="Times New Roman"/>
                <w:sz w:val="24"/>
                <w:szCs w:val="24"/>
              </w:rPr>
              <w:t>Reparații accidentale ascensoare de marfă din Cantina nr. 2</w:t>
            </w:r>
          </w:p>
        </w:tc>
        <w:tc>
          <w:tcPr>
            <w:tcW w:w="992" w:type="dxa"/>
            <w:vAlign w:val="center"/>
          </w:tcPr>
          <w:p w:rsidR="00572670" w:rsidRPr="009166AB" w:rsidRDefault="00572670" w:rsidP="004E3518">
            <w:pPr>
              <w:jc w:val="center"/>
              <w:rPr>
                <w:rFonts w:ascii="Times New Roman" w:hAnsi="Times New Roman"/>
                <w:color w:val="000000"/>
                <w:sz w:val="24"/>
                <w:szCs w:val="24"/>
              </w:rPr>
            </w:pPr>
          </w:p>
        </w:tc>
        <w:tc>
          <w:tcPr>
            <w:tcW w:w="1134" w:type="dxa"/>
            <w:vAlign w:val="center"/>
          </w:tcPr>
          <w:p w:rsidR="00572670" w:rsidRPr="00572670" w:rsidRDefault="00572670" w:rsidP="004E3518">
            <w:pPr>
              <w:jc w:val="center"/>
              <w:rPr>
                <w:rFonts w:ascii="Times New Roman" w:hAnsi="Times New Roman"/>
                <w:sz w:val="24"/>
                <w:szCs w:val="24"/>
              </w:rPr>
            </w:pPr>
            <w:r w:rsidRPr="00572670">
              <w:rPr>
                <w:rFonts w:ascii="Times New Roman" w:hAnsi="Times New Roman"/>
                <w:sz w:val="24"/>
                <w:szCs w:val="24"/>
              </w:rPr>
              <w:t>5042</w:t>
            </w:r>
          </w:p>
        </w:tc>
        <w:tc>
          <w:tcPr>
            <w:tcW w:w="992" w:type="dxa"/>
          </w:tcPr>
          <w:p w:rsidR="00572670" w:rsidRPr="00416200" w:rsidRDefault="00572670" w:rsidP="00721176">
            <w:pPr>
              <w:jc w:val="center"/>
              <w:rPr>
                <w:rFonts w:ascii="Arial Narrow" w:hAnsi="Arial Narrow"/>
                <w:sz w:val="24"/>
                <w:szCs w:val="24"/>
              </w:rPr>
            </w:pPr>
          </w:p>
        </w:tc>
        <w:tc>
          <w:tcPr>
            <w:tcW w:w="992" w:type="dxa"/>
          </w:tcPr>
          <w:p w:rsidR="00572670" w:rsidRPr="00416200" w:rsidRDefault="00572670" w:rsidP="00721176">
            <w:pPr>
              <w:jc w:val="center"/>
              <w:rPr>
                <w:rFonts w:ascii="Arial Narrow" w:hAnsi="Arial Narrow"/>
                <w:sz w:val="24"/>
                <w:szCs w:val="24"/>
              </w:rPr>
            </w:pPr>
          </w:p>
        </w:tc>
      </w:tr>
      <w:tr w:rsidR="007F523E" w:rsidRPr="00991CE8" w:rsidTr="00572670">
        <w:tc>
          <w:tcPr>
            <w:tcW w:w="5812" w:type="dxa"/>
            <w:gridSpan w:val="3"/>
          </w:tcPr>
          <w:p w:rsidR="007F523E" w:rsidRPr="00416200" w:rsidRDefault="007F523E" w:rsidP="00721176">
            <w:pPr>
              <w:jc w:val="center"/>
              <w:rPr>
                <w:rFonts w:ascii="Arial Narrow" w:hAnsi="Arial Narrow"/>
                <w:color w:val="000000"/>
                <w:sz w:val="24"/>
                <w:szCs w:val="24"/>
              </w:rPr>
            </w:pPr>
            <w:r w:rsidRPr="00416200">
              <w:rPr>
                <w:rFonts w:ascii="Arial Narrow" w:hAnsi="Arial Narrow"/>
                <w:b/>
                <w:sz w:val="24"/>
                <w:szCs w:val="24"/>
              </w:rPr>
              <w:t>Total lot 2</w:t>
            </w:r>
          </w:p>
        </w:tc>
        <w:tc>
          <w:tcPr>
            <w:tcW w:w="1134" w:type="dxa"/>
            <w:vAlign w:val="center"/>
          </w:tcPr>
          <w:p w:rsidR="007F523E" w:rsidRPr="00416200" w:rsidRDefault="00572670" w:rsidP="00721176">
            <w:pPr>
              <w:jc w:val="center"/>
              <w:rPr>
                <w:rFonts w:ascii="Arial Narrow" w:hAnsi="Arial Narrow"/>
                <w:b/>
                <w:sz w:val="24"/>
                <w:szCs w:val="24"/>
              </w:rPr>
            </w:pPr>
            <w:r>
              <w:rPr>
                <w:rFonts w:ascii="Arial Narrow" w:hAnsi="Arial Narrow"/>
                <w:b/>
                <w:sz w:val="24"/>
                <w:szCs w:val="24"/>
              </w:rPr>
              <w:t>11542</w:t>
            </w:r>
          </w:p>
        </w:tc>
        <w:tc>
          <w:tcPr>
            <w:tcW w:w="992" w:type="dxa"/>
          </w:tcPr>
          <w:p w:rsidR="007F523E" w:rsidRPr="00416200" w:rsidRDefault="007F523E" w:rsidP="00721176">
            <w:pPr>
              <w:jc w:val="center"/>
              <w:rPr>
                <w:rFonts w:ascii="Arial Narrow" w:hAnsi="Arial Narrow"/>
                <w:sz w:val="24"/>
                <w:szCs w:val="24"/>
              </w:rPr>
            </w:pPr>
          </w:p>
        </w:tc>
        <w:tc>
          <w:tcPr>
            <w:tcW w:w="992" w:type="dxa"/>
          </w:tcPr>
          <w:p w:rsidR="007F523E" w:rsidRPr="00416200" w:rsidRDefault="007F523E" w:rsidP="00721176">
            <w:pPr>
              <w:jc w:val="center"/>
              <w:rPr>
                <w:rFonts w:ascii="Arial Narrow" w:hAnsi="Arial Narrow"/>
                <w:sz w:val="24"/>
                <w:szCs w:val="24"/>
              </w:rPr>
            </w:pPr>
          </w:p>
        </w:tc>
      </w:tr>
    </w:tbl>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CF" w:rsidRDefault="008D56CF">
      <w:r>
        <w:separator/>
      </w:r>
    </w:p>
  </w:endnote>
  <w:endnote w:type="continuationSeparator" w:id="0">
    <w:p w:rsidR="008D56CF" w:rsidRDefault="008D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CF" w:rsidRDefault="008D56CF">
      <w:r>
        <w:separator/>
      </w:r>
    </w:p>
  </w:footnote>
  <w:footnote w:type="continuationSeparator" w:id="0">
    <w:p w:rsidR="008D56CF" w:rsidRDefault="008D5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4F3576"/>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7946"/>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3729"/>
    <w:rsid w:val="00894D06"/>
    <w:rsid w:val="00895F4E"/>
    <w:rsid w:val="0089702A"/>
    <w:rsid w:val="008C54E2"/>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CE7AF1"/>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7A839-F8A2-4432-926F-0C71D5F0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cp:lastPrinted>2017-05-09T07:43:00Z</cp:lastPrinted>
  <dcterms:created xsi:type="dcterms:W3CDTF">2013-06-27T07:43:00Z</dcterms:created>
  <dcterms:modified xsi:type="dcterms:W3CDTF">2017-05-15T11:04:00Z</dcterms:modified>
</cp:coreProperties>
</file>