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9519AC" w:rsidRPr="00AF3B22" w:rsidRDefault="009519AC" w:rsidP="009519AC">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9519AC" w:rsidRPr="00295786" w:rsidRDefault="009519AC" w:rsidP="009519AC">
      <w:pPr>
        <w:jc w:val="right"/>
        <w:rPr>
          <w:rFonts w:ascii="Arial Narrow" w:hAnsi="Arial Narrow"/>
          <w:b/>
          <w:i/>
          <w:noProof/>
          <w:sz w:val="24"/>
          <w:szCs w:val="24"/>
        </w:rPr>
      </w:pPr>
      <w:r w:rsidRPr="00295786">
        <w:rPr>
          <w:rFonts w:ascii="Arial Narrow" w:hAnsi="Arial Narrow"/>
          <w:b/>
          <w:i/>
          <w:noProof/>
          <w:sz w:val="24"/>
          <w:szCs w:val="24"/>
        </w:rPr>
        <w:t>FORMULARUL nr.1</w:t>
      </w:r>
    </w:p>
    <w:p w:rsidR="009519AC" w:rsidRPr="00295786" w:rsidRDefault="009519AC" w:rsidP="009519AC">
      <w:pPr>
        <w:rPr>
          <w:rFonts w:ascii="Arial Narrow" w:eastAsia="Calibri" w:hAnsi="Arial Narrow"/>
          <w:b/>
          <w:bCs/>
          <w:sz w:val="24"/>
          <w:szCs w:val="24"/>
        </w:rPr>
      </w:pPr>
    </w:p>
    <w:p w:rsidR="009519AC" w:rsidRPr="00AF3B22" w:rsidRDefault="009519AC" w:rsidP="009519AC">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9519AC" w:rsidRPr="00AF3B22" w:rsidRDefault="009519AC" w:rsidP="009519AC">
      <w:pPr>
        <w:jc w:val="center"/>
        <w:rPr>
          <w:rFonts w:ascii="Arial Narrow" w:eastAsiaTheme="minorHAnsi" w:hAnsi="Arial Narrow"/>
          <w:b/>
          <w:bCs/>
          <w:sz w:val="24"/>
          <w:szCs w:val="24"/>
        </w:rPr>
      </w:pPr>
    </w:p>
    <w:p w:rsidR="009519AC" w:rsidRPr="00AF3B22" w:rsidRDefault="009519AC" w:rsidP="009519AC">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9519AC" w:rsidRPr="00AF3B22" w:rsidRDefault="009519AC" w:rsidP="009519AC">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519AC" w:rsidRPr="00AF3B22" w:rsidRDefault="009519AC" w:rsidP="009519AC">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519AC" w:rsidRPr="00AF3B22" w:rsidRDefault="009519AC" w:rsidP="009519AC">
      <w:pPr>
        <w:jc w:val="both"/>
        <w:rPr>
          <w:rFonts w:ascii="Arial Narrow" w:eastAsiaTheme="minorHAnsi" w:hAnsi="Arial Narrow"/>
          <w:sz w:val="24"/>
          <w:szCs w:val="24"/>
          <w:lang w:val="fr-FR"/>
        </w:rPr>
      </w:pPr>
    </w:p>
    <w:p w:rsidR="009519AC" w:rsidRPr="00AF3B22" w:rsidRDefault="009519AC" w:rsidP="009519AC">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519AC" w:rsidRPr="00AF3B22" w:rsidRDefault="009519AC" w:rsidP="009519AC">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9519AC" w:rsidRPr="00AF3B22" w:rsidRDefault="009519AC" w:rsidP="009519AC">
      <w:pPr>
        <w:spacing w:after="120"/>
        <w:rPr>
          <w:rFonts w:ascii="Arial Narrow" w:hAnsi="Arial Narrow"/>
          <w:i/>
          <w:sz w:val="24"/>
          <w:szCs w:val="24"/>
        </w:rPr>
      </w:pPr>
    </w:p>
    <w:p w:rsidR="009519AC" w:rsidRPr="00295786" w:rsidRDefault="009519AC" w:rsidP="009519AC">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lastRenderedPageBreak/>
        <w:t>Adresa de e-mail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Default="009519AC" w:rsidP="009519AC">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Default="009519AC" w:rsidP="009519AC">
      <w:pPr>
        <w:jc w:val="right"/>
        <w:rPr>
          <w:rFonts w:ascii="Arial Narrow" w:hAnsi="Arial Narrow"/>
          <w:b/>
          <w:i/>
          <w:noProof/>
          <w:sz w:val="24"/>
          <w:szCs w:val="24"/>
        </w:rPr>
      </w:pPr>
    </w:p>
    <w:p w:rsidR="009519AC" w:rsidRDefault="009519AC" w:rsidP="009519AC">
      <w:pPr>
        <w:jc w:val="right"/>
        <w:rPr>
          <w:rFonts w:ascii="Arial Narrow" w:hAnsi="Arial Narrow"/>
          <w:b/>
          <w:i/>
          <w:noProof/>
          <w:sz w:val="24"/>
          <w:szCs w:val="24"/>
        </w:rPr>
      </w:pPr>
    </w:p>
    <w:p w:rsidR="009519AC" w:rsidRDefault="009519AC" w:rsidP="009519AC">
      <w:pPr>
        <w:jc w:val="right"/>
        <w:rPr>
          <w:rFonts w:ascii="Arial Narrow" w:hAnsi="Arial Narrow"/>
          <w:b/>
          <w:i/>
          <w:noProof/>
          <w:sz w:val="24"/>
          <w:szCs w:val="24"/>
        </w:rPr>
      </w:pPr>
    </w:p>
    <w:p w:rsidR="009519AC" w:rsidRDefault="009519AC" w:rsidP="009519AC">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519AC"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9519AC" w:rsidP="009519AC">
            <w:pPr>
              <w:tabs>
                <w:tab w:val="left" w:pos="8931"/>
              </w:tabs>
              <w:jc w:val="both"/>
              <w:rPr>
                <w:rFonts w:ascii="Times New Roman" w:hAnsi="Times New Roman"/>
                <w:b/>
                <w:sz w:val="24"/>
                <w:szCs w:val="24"/>
              </w:rPr>
            </w:pPr>
            <w:r w:rsidRPr="000650F7">
              <w:rPr>
                <w:rFonts w:ascii="Times New Roman" w:hAnsi="Times New Roman"/>
                <w:b/>
                <w:sz w:val="24"/>
                <w:szCs w:val="24"/>
                <w:lang w:val="fr-FR"/>
              </w:rPr>
              <w:t>Servicii de asigurare a instalaţiilor, echipamentelor şi bunurilor la ,,Construcţia experimentală a proiectului RO-0054-EEAGRANTS</w:t>
            </w:r>
            <w:r w:rsidRPr="000650F7">
              <w:rPr>
                <w:rFonts w:ascii="Times New Roman" w:hAnsi="Times New Roman"/>
                <w:b/>
                <w:sz w:val="24"/>
                <w:szCs w:val="24"/>
              </w:rPr>
              <w:t>’’</w:t>
            </w:r>
            <w:r w:rsidRPr="000650F7">
              <w:rPr>
                <w:rFonts w:ascii="Times New Roman" w:hAnsi="Times New Roman"/>
                <w:b/>
                <w:sz w:val="24"/>
                <w:szCs w:val="24"/>
                <w:lang w:val="ro-RO"/>
              </w:rPr>
              <w:t xml:space="preserve"> din str. Domnească nr. 155 pentru  </w:t>
            </w:r>
            <w:r w:rsidRPr="002518A0">
              <w:rPr>
                <w:rFonts w:ascii="Times New Roman" w:hAnsi="Times New Roman"/>
                <w:b/>
                <w:sz w:val="24"/>
                <w:szCs w:val="24"/>
              </w:rPr>
              <w:t>anul</w:t>
            </w:r>
            <w:r>
              <w:rPr>
                <w:rFonts w:ascii="Times New Roman" w:hAnsi="Times New Roman"/>
                <w:b/>
                <w:sz w:val="24"/>
                <w:szCs w:val="24"/>
              </w:rPr>
              <w:t xml:space="preserve"> </w:t>
            </w:r>
            <w:r w:rsidRPr="002518A0">
              <w:rPr>
                <w:rFonts w:ascii="Times New Roman" w:hAnsi="Times New Roman"/>
                <w:b/>
                <w:sz w:val="24"/>
                <w:szCs w:val="24"/>
              </w:rPr>
              <w:t>201</w:t>
            </w:r>
            <w:r>
              <w:rPr>
                <w:rFonts w:ascii="Times New Roman" w:hAnsi="Times New Roman"/>
                <w:b/>
                <w:sz w:val="24"/>
                <w:szCs w:val="24"/>
              </w:rPr>
              <w:t>8</w:t>
            </w:r>
            <w:r w:rsidRPr="002518A0">
              <w:rPr>
                <w:rFonts w:ascii="Times New Roman" w:hAnsi="Times New Roman"/>
                <w:b/>
                <w:sz w:val="24"/>
                <w:szCs w:val="24"/>
              </w:rPr>
              <w:t xml:space="preserve"> – 201</w:t>
            </w:r>
            <w:r>
              <w:rPr>
                <w:rFonts w:ascii="Times New Roman" w:hAnsi="Times New Roman"/>
                <w:b/>
                <w:sz w:val="24"/>
                <w:szCs w:val="24"/>
              </w:rPr>
              <w:t>9</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519AC" w:rsidRDefault="009519AC" w:rsidP="00B27ACD">
      <w:pPr>
        <w:spacing w:after="120"/>
        <w:jc w:val="both"/>
        <w:rPr>
          <w:rFonts w:ascii="Arial Narrow" w:hAnsi="Arial Narrow"/>
          <w:i/>
          <w:sz w:val="24"/>
          <w:szCs w:val="24"/>
        </w:rPr>
      </w:pPr>
    </w:p>
    <w:p w:rsidR="009519AC" w:rsidRDefault="009519AC" w:rsidP="00B27ACD">
      <w:pPr>
        <w:spacing w:after="120"/>
        <w:jc w:val="both"/>
        <w:rPr>
          <w:rFonts w:ascii="Arial Narrow" w:hAnsi="Arial Narrow"/>
          <w:i/>
          <w:sz w:val="24"/>
          <w:szCs w:val="24"/>
        </w:rPr>
      </w:pPr>
    </w:p>
    <w:p w:rsidR="009519AC" w:rsidRPr="00295786" w:rsidRDefault="009519AC"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9519AC" w:rsidTr="00054370">
        <w:trPr>
          <w:jc w:val="center"/>
        </w:trPr>
        <w:tc>
          <w:tcPr>
            <w:tcW w:w="602" w:type="dxa"/>
            <w:tcMar>
              <w:left w:w="57" w:type="dxa"/>
              <w:right w:w="57" w:type="dxa"/>
            </w:tcMar>
            <w:vAlign w:val="center"/>
          </w:tcPr>
          <w:p w:rsidR="00CD3BF8" w:rsidRPr="009519AC" w:rsidRDefault="00CD3BF8" w:rsidP="00054370">
            <w:pPr>
              <w:jc w:val="center"/>
              <w:rPr>
                <w:rFonts w:ascii="Arial Narrow" w:hAnsi="Arial Narrow" w:cs="Arial"/>
                <w:b/>
                <w:i/>
                <w:sz w:val="24"/>
                <w:szCs w:val="24"/>
              </w:rPr>
            </w:pPr>
            <w:r w:rsidRPr="009519AC">
              <w:rPr>
                <w:rFonts w:ascii="Arial Narrow" w:hAnsi="Arial Narrow" w:cs="Arial"/>
                <w:b/>
                <w:i/>
                <w:sz w:val="24"/>
                <w:szCs w:val="24"/>
              </w:rPr>
              <w:t>NR.</w:t>
            </w:r>
          </w:p>
          <w:p w:rsidR="00CD3BF8" w:rsidRPr="009519AC" w:rsidRDefault="00CD3BF8" w:rsidP="00054370">
            <w:pPr>
              <w:jc w:val="center"/>
              <w:rPr>
                <w:rFonts w:ascii="Arial Narrow" w:hAnsi="Arial Narrow" w:cs="Arial"/>
                <w:sz w:val="24"/>
                <w:szCs w:val="24"/>
              </w:rPr>
            </w:pPr>
            <w:r w:rsidRPr="009519AC">
              <w:rPr>
                <w:rFonts w:ascii="Arial Narrow" w:hAnsi="Arial Narrow" w:cs="Arial"/>
                <w:b/>
                <w:i/>
                <w:sz w:val="24"/>
                <w:szCs w:val="24"/>
              </w:rPr>
              <w:t>CRT.</w:t>
            </w:r>
          </w:p>
        </w:tc>
        <w:tc>
          <w:tcPr>
            <w:tcW w:w="5603" w:type="dxa"/>
            <w:tcMar>
              <w:left w:w="57" w:type="dxa"/>
              <w:right w:w="57" w:type="dxa"/>
            </w:tcMar>
            <w:vAlign w:val="center"/>
          </w:tcPr>
          <w:p w:rsidR="00CD3BF8" w:rsidRPr="009519AC" w:rsidRDefault="00CD3BF8" w:rsidP="00054370">
            <w:pPr>
              <w:pStyle w:val="Heading2"/>
              <w:numPr>
                <w:ilvl w:val="0"/>
                <w:numId w:val="0"/>
              </w:numPr>
              <w:jc w:val="center"/>
              <w:rPr>
                <w:rFonts w:ascii="Arial Narrow" w:hAnsi="Arial Narrow"/>
                <w:i/>
                <w:iCs/>
                <w:caps/>
                <w:sz w:val="24"/>
                <w:szCs w:val="24"/>
              </w:rPr>
            </w:pPr>
            <w:r w:rsidRPr="009519AC">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9519AC" w:rsidRDefault="00CD3BF8" w:rsidP="00054370">
            <w:pPr>
              <w:pStyle w:val="Heading2"/>
              <w:numPr>
                <w:ilvl w:val="0"/>
                <w:numId w:val="0"/>
              </w:numPr>
              <w:jc w:val="center"/>
              <w:rPr>
                <w:rFonts w:ascii="Arial Narrow" w:hAnsi="Arial Narrow"/>
                <w:i/>
                <w:iCs/>
                <w:caps/>
                <w:sz w:val="24"/>
                <w:szCs w:val="24"/>
              </w:rPr>
            </w:pPr>
            <w:r w:rsidRPr="009519AC">
              <w:rPr>
                <w:rFonts w:ascii="Arial Narrow" w:hAnsi="Arial Narrow"/>
                <w:i/>
                <w:iCs/>
                <w:caps/>
                <w:sz w:val="24"/>
                <w:szCs w:val="24"/>
              </w:rPr>
              <w:t>Ofertă CONTRACTANT</w:t>
            </w:r>
          </w:p>
        </w:tc>
      </w:tr>
      <w:tr w:rsidR="00CD3BF8" w:rsidRPr="009519AC" w:rsidTr="00054370">
        <w:trPr>
          <w:trHeight w:val="566"/>
          <w:jc w:val="center"/>
        </w:trPr>
        <w:tc>
          <w:tcPr>
            <w:tcW w:w="602" w:type="dxa"/>
            <w:tcMar>
              <w:left w:w="57" w:type="dxa"/>
              <w:right w:w="57" w:type="dxa"/>
            </w:tcMar>
            <w:vAlign w:val="center"/>
          </w:tcPr>
          <w:p w:rsidR="00CD3BF8" w:rsidRPr="009519AC" w:rsidRDefault="00CD3BF8" w:rsidP="00054370">
            <w:pPr>
              <w:jc w:val="center"/>
              <w:rPr>
                <w:rFonts w:ascii="Arial Narrow" w:hAnsi="Arial Narrow" w:cs="Arial"/>
                <w:sz w:val="24"/>
                <w:szCs w:val="24"/>
              </w:rPr>
            </w:pPr>
          </w:p>
        </w:tc>
        <w:tc>
          <w:tcPr>
            <w:tcW w:w="5603" w:type="dxa"/>
            <w:tcMar>
              <w:left w:w="57" w:type="dxa"/>
              <w:right w:w="57" w:type="dxa"/>
            </w:tcMar>
          </w:tcPr>
          <w:p w:rsidR="00CD3BF8" w:rsidRPr="009519AC" w:rsidRDefault="009519AC" w:rsidP="00054370">
            <w:pPr>
              <w:ind w:firstLine="360"/>
              <w:jc w:val="both"/>
              <w:rPr>
                <w:rFonts w:ascii="Arial Narrow" w:hAnsi="Arial Narrow"/>
                <w:b/>
                <w:sz w:val="24"/>
                <w:szCs w:val="24"/>
                <w:lang w:val="ro-RO"/>
              </w:rPr>
            </w:pPr>
            <w:r w:rsidRPr="009519AC">
              <w:rPr>
                <w:rFonts w:ascii="Arial Narrow" w:hAnsi="Arial Narrow"/>
                <w:b/>
                <w:sz w:val="24"/>
                <w:szCs w:val="24"/>
                <w:lang w:val="fr-FR"/>
              </w:rPr>
              <w:t>Servicii de asigurare a instalaţiilor, echipamentelor şi bunurilor la ,,Construcţia experimentală a proiectului RO-0054-EEAGRANTS</w:t>
            </w:r>
            <w:r w:rsidRPr="009519AC">
              <w:rPr>
                <w:rFonts w:ascii="Arial Narrow" w:hAnsi="Arial Narrow"/>
                <w:b/>
                <w:sz w:val="24"/>
                <w:szCs w:val="24"/>
              </w:rPr>
              <w:t>’’</w:t>
            </w:r>
            <w:r w:rsidRPr="009519AC">
              <w:rPr>
                <w:rFonts w:ascii="Arial Narrow" w:hAnsi="Arial Narrow"/>
                <w:b/>
                <w:sz w:val="24"/>
                <w:szCs w:val="24"/>
                <w:lang w:val="ro-RO"/>
              </w:rPr>
              <w:t xml:space="preserve"> din str. Domnească nr. 155 pentru  perioada 2018 – 2019</w:t>
            </w:r>
            <w:r w:rsidRPr="009519AC">
              <w:rPr>
                <w:rFonts w:ascii="Arial Narrow" w:hAnsi="Arial Narrow"/>
                <w:b/>
                <w:sz w:val="24"/>
                <w:szCs w:val="24"/>
                <w:lang w:val="ro-RO"/>
              </w:rPr>
              <w:t>.</w:t>
            </w:r>
          </w:p>
          <w:p w:rsidR="009519AC" w:rsidRPr="009519AC" w:rsidRDefault="009519AC" w:rsidP="009519AC">
            <w:pPr>
              <w:widowControl w:val="0"/>
              <w:tabs>
                <w:tab w:val="left" w:pos="1890"/>
              </w:tabs>
              <w:ind w:right="440"/>
              <w:jc w:val="both"/>
              <w:rPr>
                <w:rStyle w:val="Emphasis"/>
                <w:rFonts w:ascii="Arial Narrow" w:hAnsi="Arial Narrow"/>
                <w:i w:val="0"/>
                <w:sz w:val="24"/>
                <w:szCs w:val="24"/>
              </w:rPr>
            </w:pPr>
            <w:r w:rsidRPr="009519AC">
              <w:rPr>
                <w:rStyle w:val="Emphasis"/>
                <w:rFonts w:ascii="Arial Narrow" w:hAnsi="Arial Narrow"/>
                <w:i w:val="0"/>
                <w:sz w:val="24"/>
                <w:szCs w:val="24"/>
              </w:rPr>
              <w:t>Asiguratorul trebuie să dispună de o reţea teritorială proprie, formată din cel puţin o unitate (sucursală, agenţie) înregistrată la Ofici</w:t>
            </w:r>
            <w:bookmarkStart w:id="0" w:name="_GoBack"/>
            <w:bookmarkEnd w:id="0"/>
            <w:r w:rsidRPr="009519AC">
              <w:rPr>
                <w:rStyle w:val="Emphasis"/>
                <w:rFonts w:ascii="Arial Narrow" w:hAnsi="Arial Narrow"/>
                <w:i w:val="0"/>
                <w:sz w:val="24"/>
                <w:szCs w:val="24"/>
              </w:rPr>
              <w:t>ul Registrului Comerţului, în municipiul Galați sau o retea de parteneri specializati în constatarea daunelor cu reprezentare naționala, inclusiv în municipiul Galati).</w:t>
            </w:r>
          </w:p>
          <w:p w:rsidR="009519AC" w:rsidRPr="009519AC" w:rsidRDefault="009519AC" w:rsidP="009519AC">
            <w:pPr>
              <w:pStyle w:val="TextnBalon"/>
              <w:suppressAutoHyphens/>
              <w:spacing w:after="0"/>
              <w:rPr>
                <w:rStyle w:val="Emphasis"/>
                <w:i w:val="0"/>
                <w:sz w:val="24"/>
                <w:szCs w:val="24"/>
              </w:rPr>
            </w:pPr>
            <w:r w:rsidRPr="009519AC">
              <w:rPr>
                <w:sz w:val="24"/>
                <w:szCs w:val="24"/>
                <w:lang w:val="ro-RO"/>
              </w:rPr>
              <w:t xml:space="preserve">       </w:t>
            </w:r>
            <w:r w:rsidRPr="009519AC">
              <w:rPr>
                <w:rStyle w:val="Emphasis"/>
                <w:i w:val="0"/>
                <w:sz w:val="24"/>
                <w:szCs w:val="24"/>
              </w:rPr>
              <w:t>Asigurările vor fi încheiate pentru o perioada de 12 luni.</w:t>
            </w:r>
          </w:p>
          <w:p w:rsidR="009519AC" w:rsidRPr="009519AC" w:rsidRDefault="009519AC" w:rsidP="00054370">
            <w:pPr>
              <w:ind w:firstLine="360"/>
              <w:jc w:val="both"/>
              <w:rPr>
                <w:rFonts w:ascii="Arial Narrow" w:hAnsi="Arial Narrow"/>
                <w:b/>
                <w:color w:val="000000"/>
                <w:sz w:val="24"/>
                <w:szCs w:val="24"/>
                <w:lang w:val="ro-RO"/>
              </w:rPr>
            </w:pPr>
          </w:p>
          <w:p w:rsidR="009519AC" w:rsidRPr="009519AC" w:rsidRDefault="009519AC" w:rsidP="009519AC">
            <w:pPr>
              <w:pStyle w:val="NoSpacing"/>
              <w:spacing w:line="276" w:lineRule="auto"/>
              <w:ind w:firstLine="360"/>
              <w:jc w:val="both"/>
              <w:rPr>
                <w:rFonts w:ascii="Arial Narrow" w:hAnsi="Arial Narrow"/>
                <w:b/>
                <w:sz w:val="24"/>
                <w:szCs w:val="24"/>
                <w:lang w:val="en-GB"/>
              </w:rPr>
            </w:pPr>
            <w:r w:rsidRPr="009519AC">
              <w:rPr>
                <w:rFonts w:ascii="Arial Narrow" w:hAnsi="Arial Narrow"/>
                <w:b/>
                <w:sz w:val="24"/>
                <w:szCs w:val="24"/>
                <w:lang w:val="fr-FR"/>
              </w:rPr>
              <w:t>Instalaţiile, echipamentele şi bunurile la ,,Construcţia experimentală a proiectului RO-0054-EEAGRANTS</w:t>
            </w:r>
            <w:r w:rsidRPr="009519AC">
              <w:rPr>
                <w:rFonts w:ascii="Arial Narrow" w:hAnsi="Arial Narrow"/>
                <w:b/>
                <w:sz w:val="24"/>
                <w:szCs w:val="24"/>
              </w:rPr>
              <w:t>’’</w:t>
            </w:r>
            <w:r w:rsidRPr="009519AC">
              <w:rPr>
                <w:rFonts w:ascii="Arial Narrow" w:hAnsi="Arial Narrow"/>
                <w:b/>
                <w:sz w:val="24"/>
                <w:szCs w:val="24"/>
                <w:lang w:val="fr-FR"/>
              </w:rPr>
              <w:t xml:space="preserve"> vor fi asigurate pentru următoarele riscuri</w:t>
            </w:r>
            <w:r w:rsidRPr="009519AC">
              <w:rPr>
                <w:rFonts w:ascii="Arial Narrow" w:hAnsi="Arial Narrow"/>
                <w:b/>
                <w:sz w:val="24"/>
                <w:szCs w:val="24"/>
                <w:lang w:val="en-GB"/>
              </w:rPr>
              <w:t>:</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b/>
                <w:sz w:val="24"/>
                <w:szCs w:val="24"/>
                <w:lang w:val="fr-FR"/>
              </w:rPr>
              <w:t>Flexa:</w:t>
            </w:r>
            <w:r w:rsidRPr="009519AC">
              <w:rPr>
                <w:rFonts w:ascii="Arial Narrow" w:hAnsi="Arial Narrow"/>
                <w:sz w:val="24"/>
                <w:szCs w:val="24"/>
                <w:lang w:val="fr-FR"/>
              </w:rPr>
              <w:t xml:space="preserve"> incendiu, trăsnet, urmat sau nu de incendiu, explozie;</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b/>
                <w:sz w:val="24"/>
                <w:szCs w:val="24"/>
                <w:lang w:val="fr-FR"/>
              </w:rPr>
              <w:t>Riscuri catastrofice :</w:t>
            </w:r>
            <w:r w:rsidRPr="009519AC">
              <w:rPr>
                <w:rFonts w:ascii="Arial Narrow" w:hAnsi="Arial Narrow"/>
                <w:sz w:val="24"/>
                <w:szCs w:val="24"/>
                <w:lang w:val="fr-FR"/>
              </w:rPr>
              <w:t xml:space="preserve"> cutremur, inundaţii şi aluviuni, prăbuşiri/alunecări de teren;</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b/>
                <w:sz w:val="24"/>
                <w:szCs w:val="24"/>
                <w:lang w:val="fr-FR"/>
              </w:rPr>
              <w:t>Fenomene atmosferice :</w:t>
            </w:r>
            <w:r w:rsidRPr="009519AC">
              <w:rPr>
                <w:rFonts w:ascii="Arial Narrow" w:hAnsi="Arial Narrow"/>
                <w:sz w:val="24"/>
                <w:szCs w:val="24"/>
                <w:lang w:val="fr-FR"/>
              </w:rPr>
              <w:t xml:space="preserve"> grindină, furtună, ploaie torenţială, greutatea stratului de zăpadă sau de gheaţă;</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b/>
                <w:sz w:val="24"/>
                <w:szCs w:val="24"/>
                <w:lang w:val="fr-FR"/>
              </w:rPr>
              <w:t>Apă de conductă:</w:t>
            </w:r>
            <w:r w:rsidRPr="009519AC">
              <w:rPr>
                <w:rFonts w:ascii="Arial Narrow" w:hAnsi="Arial Narrow"/>
                <w:sz w:val="24"/>
                <w:szCs w:val="24"/>
                <w:lang w:val="fr-FR"/>
              </w:rPr>
              <w:t xml:space="preserve"> pagube produse ca urmare a avarierii accidentale a instalaţiilor sanitare/termice/de canalizare, inclusiv a instalaţiilor automate pentru stingerea incendiilor;</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b/>
                <w:sz w:val="24"/>
                <w:szCs w:val="24"/>
                <w:lang w:val="fr-FR"/>
              </w:rPr>
              <w:t>Riscuri politice</w:t>
            </w:r>
            <w:r w:rsidRPr="009519AC">
              <w:rPr>
                <w:rFonts w:ascii="Arial Narrow" w:hAnsi="Arial Narrow"/>
                <w:sz w:val="24"/>
                <w:szCs w:val="24"/>
                <w:lang w:val="fr-FR"/>
              </w:rPr>
              <w:t>: vandalism/ tulburări sociale;</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sz w:val="24"/>
                <w:szCs w:val="24"/>
                <w:lang w:val="fr-FR"/>
              </w:rPr>
              <w:t>Furt prin efracţie;</w:t>
            </w:r>
          </w:p>
          <w:p w:rsidR="009519AC" w:rsidRPr="009519AC" w:rsidRDefault="009519AC" w:rsidP="009519AC">
            <w:pPr>
              <w:pStyle w:val="NoSpacing"/>
              <w:numPr>
                <w:ilvl w:val="0"/>
                <w:numId w:val="41"/>
              </w:numPr>
              <w:spacing w:line="276" w:lineRule="auto"/>
              <w:jc w:val="both"/>
              <w:rPr>
                <w:rFonts w:ascii="Arial Narrow" w:hAnsi="Arial Narrow"/>
                <w:sz w:val="24"/>
                <w:szCs w:val="24"/>
                <w:lang w:val="fr-FR"/>
              </w:rPr>
            </w:pPr>
            <w:r w:rsidRPr="009519AC">
              <w:rPr>
                <w:rFonts w:ascii="Arial Narrow" w:hAnsi="Arial Narrow"/>
                <w:sz w:val="24"/>
                <w:szCs w:val="24"/>
                <w:lang w:val="fr-FR"/>
              </w:rPr>
              <w:t>Căderi accidentale de corpuri (copaci,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9519AC" w:rsidRPr="009519AC" w:rsidRDefault="009519AC" w:rsidP="009519AC">
            <w:pPr>
              <w:pStyle w:val="NoSpacing"/>
              <w:spacing w:line="276" w:lineRule="auto"/>
              <w:ind w:left="720"/>
              <w:jc w:val="both"/>
              <w:rPr>
                <w:rFonts w:ascii="Arial Narrow" w:hAnsi="Arial Narrow"/>
                <w:color w:val="000000"/>
                <w:sz w:val="24"/>
                <w:szCs w:val="24"/>
                <w:lang w:val="fr-FR"/>
              </w:rPr>
            </w:pPr>
            <w:r w:rsidRPr="009519AC">
              <w:rPr>
                <w:rFonts w:ascii="Arial Narrow" w:hAnsi="Arial Narrow"/>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CD3BF8" w:rsidRPr="009519AC" w:rsidRDefault="00CD3BF8" w:rsidP="00054370">
            <w:pPr>
              <w:pStyle w:val="NoSpacing"/>
              <w:spacing w:line="276" w:lineRule="auto"/>
              <w:ind w:left="360"/>
              <w:jc w:val="both"/>
              <w:rPr>
                <w:rFonts w:ascii="Arial Narrow" w:hAnsi="Arial Narrow"/>
                <w:b/>
                <w:color w:val="000000"/>
                <w:sz w:val="24"/>
                <w:szCs w:val="24"/>
                <w:lang w:val="fr-FR"/>
              </w:rPr>
            </w:pPr>
          </w:p>
          <w:p w:rsidR="00CD3BF8" w:rsidRPr="009519AC" w:rsidRDefault="00CD3BF8" w:rsidP="00054370">
            <w:pPr>
              <w:pStyle w:val="NoSpacing"/>
              <w:spacing w:line="276" w:lineRule="auto"/>
              <w:ind w:left="360"/>
              <w:jc w:val="both"/>
              <w:rPr>
                <w:rFonts w:ascii="Arial Narrow" w:hAnsi="Arial Narrow"/>
                <w:b/>
                <w:color w:val="000000"/>
                <w:sz w:val="24"/>
                <w:szCs w:val="24"/>
                <w:lang w:val="fr-FR"/>
              </w:rPr>
            </w:pPr>
            <w:r w:rsidRPr="009519AC">
              <w:rPr>
                <w:rFonts w:ascii="Arial Narrow" w:hAnsi="Arial Narrow"/>
                <w:b/>
                <w:color w:val="000000"/>
                <w:sz w:val="24"/>
                <w:szCs w:val="24"/>
                <w:lang w:val="fr-FR"/>
              </w:rPr>
              <w:lastRenderedPageBreak/>
              <w:t>Valoare</w:t>
            </w:r>
            <w:r w:rsidR="009519AC" w:rsidRPr="009519AC">
              <w:rPr>
                <w:rFonts w:ascii="Arial Narrow" w:hAnsi="Arial Narrow"/>
                <w:b/>
                <w:color w:val="000000"/>
                <w:sz w:val="24"/>
                <w:szCs w:val="24"/>
                <w:lang w:val="fr-FR"/>
              </w:rPr>
              <w:t>a</w:t>
            </w:r>
            <w:r w:rsidRPr="009519AC">
              <w:rPr>
                <w:rFonts w:ascii="Arial Narrow" w:hAnsi="Arial Narrow"/>
                <w:b/>
                <w:color w:val="000000"/>
                <w:sz w:val="24"/>
                <w:szCs w:val="24"/>
                <w:lang w:val="fr-FR"/>
              </w:rPr>
              <w:t xml:space="preserve"> asigurată:</w:t>
            </w:r>
            <w:r w:rsidRPr="009519AC">
              <w:rPr>
                <w:rFonts w:ascii="Arial Narrow" w:hAnsi="Arial Narrow"/>
                <w:b/>
                <w:color w:val="000000"/>
                <w:sz w:val="24"/>
                <w:szCs w:val="24"/>
              </w:rPr>
              <w:t xml:space="preserve"> </w:t>
            </w:r>
            <w:r w:rsidR="009519AC" w:rsidRPr="009519AC">
              <w:rPr>
                <w:rFonts w:ascii="Arial Narrow" w:hAnsi="Arial Narrow"/>
                <w:b/>
                <w:color w:val="000000"/>
                <w:sz w:val="24"/>
                <w:szCs w:val="24"/>
              </w:rPr>
              <w:t>459822.66</w:t>
            </w:r>
            <w:r w:rsidRPr="009519AC">
              <w:rPr>
                <w:rFonts w:ascii="Arial Narrow" w:hAnsi="Arial Narrow"/>
                <w:b/>
                <w:color w:val="000000"/>
                <w:sz w:val="24"/>
                <w:szCs w:val="24"/>
              </w:rPr>
              <w:t xml:space="preserve"> lei</w:t>
            </w:r>
          </w:p>
          <w:p w:rsidR="00CD3BF8" w:rsidRPr="009519AC" w:rsidRDefault="00CD3BF8" w:rsidP="00054370">
            <w:pPr>
              <w:pStyle w:val="NoSpacing"/>
              <w:spacing w:line="276" w:lineRule="auto"/>
              <w:ind w:left="360"/>
              <w:jc w:val="both"/>
              <w:rPr>
                <w:rFonts w:ascii="Arial Narrow" w:hAnsi="Arial Narrow"/>
                <w:color w:val="000000"/>
                <w:sz w:val="24"/>
                <w:szCs w:val="24"/>
                <w:lang w:val="fr-FR"/>
              </w:rPr>
            </w:pPr>
          </w:p>
          <w:p w:rsidR="00CD3BF8" w:rsidRPr="009519AC" w:rsidRDefault="00CD3BF8" w:rsidP="00FB56F5">
            <w:pPr>
              <w:pStyle w:val="Default"/>
              <w:spacing w:line="276" w:lineRule="auto"/>
              <w:ind w:left="720"/>
              <w:jc w:val="both"/>
              <w:rPr>
                <w:rFonts w:ascii="Arial Narrow" w:hAnsi="Arial Narrow" w:cs="Times New Roman"/>
                <w:b/>
                <w:i/>
              </w:rPr>
            </w:pPr>
            <w:r w:rsidRPr="009519AC">
              <w:rPr>
                <w:rFonts w:ascii="Arial Narrow" w:hAnsi="Arial Narrow" w:cs="Times New Roman"/>
                <w:b/>
                <w:i/>
              </w:rPr>
              <w:t>Nu se acceptă franșize mai mari de:</w:t>
            </w:r>
          </w:p>
          <w:p w:rsidR="00CD3BF8" w:rsidRPr="009519AC" w:rsidRDefault="00CD3BF8" w:rsidP="00FB56F5">
            <w:pPr>
              <w:pStyle w:val="Default"/>
              <w:numPr>
                <w:ilvl w:val="0"/>
                <w:numId w:val="40"/>
              </w:numPr>
              <w:spacing w:line="276" w:lineRule="auto"/>
              <w:jc w:val="both"/>
              <w:rPr>
                <w:rFonts w:ascii="Arial Narrow" w:hAnsi="Arial Narrow" w:cs="Times New Roman"/>
              </w:rPr>
            </w:pPr>
            <w:r w:rsidRPr="009519AC">
              <w:rPr>
                <w:rFonts w:ascii="Arial Narrow" w:hAnsi="Arial Narrow" w:cs="Times New Roman"/>
              </w:rPr>
              <w:t>2% din suma asigurată, oricare și fiecare daună, aplicabilă riscului de cutremur;</w:t>
            </w:r>
          </w:p>
          <w:p w:rsidR="00CD3BF8" w:rsidRPr="009519AC" w:rsidRDefault="00CD3BF8" w:rsidP="00FB56F5">
            <w:pPr>
              <w:pStyle w:val="Default"/>
              <w:numPr>
                <w:ilvl w:val="0"/>
                <w:numId w:val="40"/>
              </w:numPr>
              <w:spacing w:line="276" w:lineRule="auto"/>
              <w:jc w:val="both"/>
              <w:rPr>
                <w:rFonts w:ascii="Arial Narrow" w:hAnsi="Arial Narrow" w:cs="Times New Roman"/>
              </w:rPr>
            </w:pPr>
            <w:r w:rsidRPr="009519AC">
              <w:rPr>
                <w:rFonts w:ascii="Arial Narrow" w:hAnsi="Arial Narrow" w:cs="Times New Roman"/>
              </w:rPr>
              <w:t xml:space="preserve">5% din orice daună, </w:t>
            </w:r>
            <w:r w:rsidR="009519AC" w:rsidRPr="009519AC">
              <w:rPr>
                <w:rFonts w:ascii="Arial Narrow" w:hAnsi="Arial Narrow" w:cs="Times New Roman"/>
              </w:rPr>
              <w:t>maxim</w:t>
            </w:r>
            <w:r w:rsidRPr="009519AC">
              <w:rPr>
                <w:rFonts w:ascii="Arial Narrow" w:hAnsi="Arial Narrow" w:cs="Times New Roman"/>
              </w:rPr>
              <w:t xml:space="preserve"> 1.500 RON pentru riscul de incendiu;</w:t>
            </w:r>
          </w:p>
          <w:p w:rsidR="00CD3BF8" w:rsidRPr="009519AC" w:rsidRDefault="00CD3BF8" w:rsidP="00FB56F5">
            <w:pPr>
              <w:pStyle w:val="Default"/>
              <w:numPr>
                <w:ilvl w:val="0"/>
                <w:numId w:val="40"/>
              </w:numPr>
              <w:spacing w:line="276" w:lineRule="auto"/>
              <w:jc w:val="both"/>
              <w:rPr>
                <w:rFonts w:ascii="Arial Narrow" w:hAnsi="Arial Narrow" w:cs="Times New Roman"/>
              </w:rPr>
            </w:pPr>
            <w:r w:rsidRPr="009519AC">
              <w:rPr>
                <w:rFonts w:ascii="Arial Narrow" w:hAnsi="Arial Narrow" w:cs="Times New Roman"/>
              </w:rPr>
              <w:t>500 RON din orice daună, pentru restul riscurilor.</w:t>
            </w:r>
          </w:p>
          <w:p w:rsidR="00CD3BF8" w:rsidRPr="009519AC" w:rsidRDefault="00CD3BF8" w:rsidP="00054370">
            <w:pPr>
              <w:ind w:right="209" w:firstLine="284"/>
              <w:rPr>
                <w:rFonts w:ascii="Arial Narrow" w:hAnsi="Arial Narrow"/>
                <w:sz w:val="24"/>
                <w:szCs w:val="24"/>
                <w:lang w:val="ro-RO"/>
              </w:rPr>
            </w:pPr>
          </w:p>
        </w:tc>
        <w:tc>
          <w:tcPr>
            <w:tcW w:w="3597" w:type="dxa"/>
            <w:tcMar>
              <w:left w:w="57" w:type="dxa"/>
              <w:right w:w="57" w:type="dxa"/>
            </w:tcMar>
          </w:tcPr>
          <w:p w:rsidR="00CD3BF8" w:rsidRPr="009519AC" w:rsidRDefault="00CD3BF8" w:rsidP="00054370">
            <w:pPr>
              <w:spacing w:before="120" w:after="120"/>
              <w:jc w:val="both"/>
              <w:rPr>
                <w:rFonts w:ascii="Arial Narrow" w:hAnsi="Arial Narrow" w:cs="Arial"/>
                <w:sz w:val="24"/>
                <w:szCs w:val="24"/>
              </w:rPr>
            </w:pPr>
            <w:r w:rsidRPr="009519AC">
              <w:rPr>
                <w:rFonts w:ascii="Arial Narrow" w:hAnsi="Arial Narrow" w:cs="Arial"/>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CD3BF8" w:rsidRPr="009519AC" w:rsidRDefault="00CD3BF8" w:rsidP="00054370">
            <w:pPr>
              <w:spacing w:before="120" w:after="120"/>
              <w:rPr>
                <w:rFonts w:ascii="Arial Narrow" w:hAnsi="Arial Narrow" w:cs="Arial"/>
                <w:sz w:val="24"/>
                <w:szCs w:val="24"/>
              </w:rPr>
            </w:pPr>
          </w:p>
          <w:p w:rsidR="00CD3BF8" w:rsidRPr="009519AC" w:rsidRDefault="00CD3BF8" w:rsidP="00054370">
            <w:pPr>
              <w:spacing w:before="120" w:after="120"/>
              <w:jc w:val="both"/>
              <w:rPr>
                <w:rFonts w:ascii="Arial Narrow" w:hAnsi="Arial Narrow"/>
                <w:b/>
                <w:i/>
                <w:color w:val="000000"/>
                <w:sz w:val="24"/>
                <w:szCs w:val="24"/>
              </w:rPr>
            </w:pPr>
            <w:r w:rsidRPr="009519AC">
              <w:rPr>
                <w:rFonts w:ascii="Arial Narrow" w:hAnsi="Arial Narrow"/>
                <w:b/>
                <w:i/>
                <w:color w:val="000000"/>
                <w:sz w:val="24"/>
                <w:szCs w:val="24"/>
              </w:rPr>
              <w:t xml:space="preserve">SE COMPLETEAZĂ DE CĂTRE OFERTANT CUM RESPECTĂ CERINȚELE TEHNICE MINIMALE SOLICITATE ÎN CAIETUL DE SARCINI. </w:t>
            </w:r>
          </w:p>
          <w:p w:rsidR="00CD3BF8" w:rsidRPr="009519AC" w:rsidRDefault="00CD3BF8" w:rsidP="00054370">
            <w:pPr>
              <w:spacing w:before="120" w:after="120"/>
              <w:jc w:val="both"/>
              <w:rPr>
                <w:rFonts w:ascii="Arial Narrow" w:hAnsi="Arial Narrow" w:cs="Arial"/>
                <w:sz w:val="24"/>
                <w:szCs w:val="24"/>
              </w:rPr>
            </w:pPr>
            <w:r w:rsidRPr="009519AC">
              <w:rPr>
                <w:rFonts w:ascii="Arial Narrow" w:hAnsi="Arial Narrow"/>
                <w:b/>
                <w:i/>
                <w:sz w:val="24"/>
                <w:szCs w:val="24"/>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E4" w:rsidRDefault="00F016E4">
      <w:r>
        <w:separator/>
      </w:r>
    </w:p>
  </w:endnote>
  <w:endnote w:type="continuationSeparator" w:id="0">
    <w:p w:rsidR="00F016E4" w:rsidRDefault="00F0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E4" w:rsidRDefault="00F016E4">
      <w:r>
        <w:separator/>
      </w:r>
    </w:p>
  </w:footnote>
  <w:footnote w:type="continuationSeparator" w:id="0">
    <w:p w:rsidR="00F016E4" w:rsidRDefault="00F0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404CF"/>
    <w:multiLevelType w:val="hybridMultilevel"/>
    <w:tmpl w:val="3DD6A6EE"/>
    <w:lvl w:ilvl="0" w:tplc="AF0CDF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5"/>
  </w:num>
  <w:num w:numId="15">
    <w:abstractNumId w:val="2"/>
  </w:num>
  <w:num w:numId="16">
    <w:abstractNumId w:val="3"/>
  </w:num>
  <w:num w:numId="17">
    <w:abstractNumId w:val="36"/>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9"/>
  </w:num>
  <w:num w:numId="25">
    <w:abstractNumId w:val="8"/>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519AC"/>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016E4"/>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9519AC"/>
    <w:rPr>
      <w:i/>
      <w:iCs/>
    </w:rPr>
  </w:style>
  <w:style w:type="paragraph" w:customStyle="1" w:styleId="TextnBalon">
    <w:name w:val="Text în Balon"/>
    <w:basedOn w:val="Normal"/>
    <w:semiHidden/>
    <w:rsid w:val="009519AC"/>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BE980-10DD-457B-98C4-154E0479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2018-03-21T14:22:00Z</cp:lastPrinted>
  <dcterms:created xsi:type="dcterms:W3CDTF">2018-03-12T13:25:00Z</dcterms:created>
  <dcterms:modified xsi:type="dcterms:W3CDTF">2018-04-26T07:59:00Z</dcterms:modified>
</cp:coreProperties>
</file>